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f9e04aad-d7fe-4460-bcfd-8b49edcef954.png" ContentType="image/.PNG"/>
  <Override PartName="/customUI/images/f742b717-0302-4323-b7da-dbf0e6b2fa3e.png" ContentType="image/.PNG"/>
  <Override PartName="/customUI/images/33dcd3a1-dc58-4b5d-a007-4ff8838e43b8.png" ContentType="image/.PNG"/>
</Types>
</file>

<file path=_rels/.rels><?xml version="1.0" encoding="UTF-8" standalone="yes"?>
<Relationships xmlns="http://schemas.openxmlformats.org/package/2006/relationships"><Relationship Id="R04f3a7718a364b9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283"/>
        <w:gridCol w:w="2477"/>
        <w:gridCol w:w="2464"/>
      </w:tblGrid>
      <w:tr w:rsidR="00821D2F" w:rsidRPr="00631F13" w14:paraId="4612C46C" w14:textId="77777777" w:rsidTr="001A71B1">
        <w:trPr>
          <w:trHeight w:val="312"/>
        </w:trPr>
        <w:tc>
          <w:tcPr>
            <w:tcW w:w="4676" w:type="dxa"/>
            <w:vMerge w:val="restart"/>
            <w:shd w:val="clear" w:color="auto" w:fill="auto"/>
            <w:vAlign w:val="bottom"/>
          </w:tcPr>
          <w:p w14:paraId="35E3424D" w14:textId="77777777" w:rsidR="00821D2F" w:rsidRPr="00631F13" w:rsidRDefault="00821D2F" w:rsidP="00821D2F">
            <w:pPr>
              <w:pStyle w:val="Documentnaam"/>
              <w:spacing w:after="0" w:line="460" w:lineRule="exact"/>
            </w:pPr>
            <w:r>
              <w:t xml:space="preserve">Memo </w:t>
            </w:r>
          </w:p>
        </w:tc>
        <w:tc>
          <w:tcPr>
            <w:tcW w:w="283" w:type="dxa"/>
            <w:shd w:val="clear" w:color="auto" w:fill="F5F5F5" w:themeFill="accent4"/>
          </w:tcPr>
          <w:p w14:paraId="6A7341A3" w14:textId="77777777" w:rsidR="00821D2F" w:rsidRPr="00631F13" w:rsidRDefault="00821D2F"/>
        </w:tc>
        <w:tc>
          <w:tcPr>
            <w:tcW w:w="2477" w:type="dxa"/>
            <w:shd w:val="clear" w:color="auto" w:fill="F5F5F5" w:themeFill="accent4"/>
          </w:tcPr>
          <w:p w14:paraId="62A9F6DC" w14:textId="77777777" w:rsidR="00821D2F" w:rsidRPr="00631F13" w:rsidRDefault="00821D2F" w:rsidP="00143476">
            <w:pPr>
              <w:ind w:right="113"/>
            </w:pPr>
          </w:p>
        </w:tc>
        <w:tc>
          <w:tcPr>
            <w:tcW w:w="2464" w:type="dxa"/>
            <w:shd w:val="clear" w:color="auto" w:fill="F5F5F5" w:themeFill="accent4"/>
          </w:tcPr>
          <w:p w14:paraId="2D703E4C" w14:textId="77777777" w:rsidR="00821D2F" w:rsidRPr="00631F13" w:rsidRDefault="00821D2F" w:rsidP="00160CD5">
            <w:pPr>
              <w:ind w:right="283"/>
            </w:pPr>
          </w:p>
        </w:tc>
      </w:tr>
      <w:tr w:rsidR="00821D2F" w:rsidRPr="00631F13" w14:paraId="3C9EC041" w14:textId="77777777" w:rsidTr="001A71B1">
        <w:trPr>
          <w:trHeight w:val="255"/>
        </w:trPr>
        <w:tc>
          <w:tcPr>
            <w:tcW w:w="4676" w:type="dxa"/>
            <w:vMerge/>
            <w:shd w:val="clear" w:color="auto" w:fill="auto"/>
          </w:tcPr>
          <w:p w14:paraId="590642C4" w14:textId="77777777" w:rsidR="00821D2F" w:rsidRPr="00631F13" w:rsidRDefault="00821D2F"/>
        </w:tc>
        <w:tc>
          <w:tcPr>
            <w:tcW w:w="283" w:type="dxa"/>
            <w:shd w:val="clear" w:color="auto" w:fill="F5F5F5" w:themeFill="accent4"/>
          </w:tcPr>
          <w:p w14:paraId="603C49BE" w14:textId="77777777" w:rsidR="00821D2F" w:rsidRPr="00631F13" w:rsidRDefault="00821D2F"/>
        </w:tc>
        <w:tc>
          <w:tcPr>
            <w:tcW w:w="2477" w:type="dxa"/>
            <w:shd w:val="clear" w:color="auto" w:fill="F5F5F5" w:themeFill="accent4"/>
          </w:tcPr>
          <w:p w14:paraId="03E5F77C" w14:textId="1EC78D60" w:rsidR="00821D2F" w:rsidRPr="00631F13" w:rsidRDefault="00B264A5" w:rsidP="004711BD">
            <w:pPr>
              <w:pStyle w:val="RefHeading"/>
            </w:pPr>
            <w:r>
              <w:t>Subject</w:t>
            </w:r>
          </w:p>
        </w:tc>
        <w:tc>
          <w:tcPr>
            <w:tcW w:w="2464" w:type="dxa"/>
            <w:shd w:val="clear" w:color="auto" w:fill="F5F5F5" w:themeFill="accent4"/>
          </w:tcPr>
          <w:p w14:paraId="28541462" w14:textId="68876D9F" w:rsidR="00821D2F" w:rsidRPr="00631F13" w:rsidRDefault="00821D2F" w:rsidP="00160CD5">
            <w:pPr>
              <w:pStyle w:val="RefHeading"/>
              <w:ind w:right="283"/>
            </w:pPr>
            <w:proofErr w:type="spellStart"/>
            <w:r>
              <w:t>Contactperson</w:t>
            </w:r>
            <w:proofErr w:type="spellEnd"/>
          </w:p>
        </w:tc>
      </w:tr>
      <w:tr w:rsidR="00821D2F" w:rsidRPr="006A4BEA" w14:paraId="47B4AD0B" w14:textId="77777777" w:rsidTr="001A71B1">
        <w:trPr>
          <w:trHeight w:val="255"/>
        </w:trPr>
        <w:tc>
          <w:tcPr>
            <w:tcW w:w="4676" w:type="dxa"/>
            <w:vMerge/>
            <w:shd w:val="clear" w:color="auto" w:fill="auto"/>
          </w:tcPr>
          <w:p w14:paraId="3142507C" w14:textId="77777777" w:rsidR="00821D2F" w:rsidRPr="00631F13" w:rsidRDefault="00821D2F"/>
        </w:tc>
        <w:tc>
          <w:tcPr>
            <w:tcW w:w="283" w:type="dxa"/>
            <w:shd w:val="clear" w:color="auto" w:fill="F5F5F5" w:themeFill="accent4"/>
          </w:tcPr>
          <w:p w14:paraId="58167AD7" w14:textId="77777777" w:rsidR="00821D2F" w:rsidRPr="00631F13" w:rsidRDefault="00821D2F"/>
        </w:tc>
        <w:tc>
          <w:tcPr>
            <w:tcW w:w="2477" w:type="dxa"/>
            <w:shd w:val="clear" w:color="auto" w:fill="F5F5F5" w:themeFill="accent4"/>
          </w:tcPr>
          <w:bookmarkStart w:id="0" w:name="_Hlk51095520" w:displacedByCustomXml="next"/>
          <w:sdt>
            <w:sdtPr>
              <w:id w:val="-1748187715"/>
              <w:placeholder>
                <w:docPart w:val="D6D1312094654675B9DFA7A26C7E8954"/>
              </w:placeholder>
              <w15:appearance w15:val="hidden"/>
              <w:text w:multiLine="1"/>
            </w:sdtPr>
            <w:sdtContent>
              <w:p w14:paraId="7173631E" w14:textId="1D1A3DE4" w:rsidR="00821D2F" w:rsidRPr="00631F13" w:rsidRDefault="006A4BEA" w:rsidP="00310577">
                <w:pPr>
                  <w:pStyle w:val="InvulKader"/>
                </w:pPr>
                <w:r w:rsidRPr="006A4BEA">
                  <w:t>Notes on mapping IDACS&lt;&gt;OCPI&lt;&gt;DATEX II</w:t>
                </w:r>
              </w:p>
            </w:sdtContent>
          </w:sdt>
          <w:bookmarkEnd w:id="0" w:displacedByCustomXml="prev"/>
        </w:tc>
        <w:tc>
          <w:tcPr>
            <w:tcW w:w="2464" w:type="dxa"/>
            <w:shd w:val="clear" w:color="auto" w:fill="F5F5F5" w:themeFill="accent4"/>
          </w:tcPr>
          <w:sdt>
            <w:sdtPr>
              <w:rPr>
                <w:lang w:val="nl-NL"/>
              </w:rPr>
              <w:id w:val="2096901868"/>
              <w:placeholder>
                <w:docPart w:val="79003C2108F0489CB97211ED58F0B550"/>
              </w:placeholder>
              <w15:appearance w15:val="hidden"/>
              <w:text w:multiLine="1"/>
            </w:sdtPr>
            <w:sdtEndPr/>
            <w:sdtContent>
              <w:p w14:paraId="72AE6E01" w14:textId="28A530D5" w:rsidR="00821D2F" w:rsidRPr="00A057F0" w:rsidRDefault="00A057F0" w:rsidP="00310577">
                <w:pPr>
                  <w:pStyle w:val="InvulKader"/>
                  <w:rPr>
                    <w:lang w:val="nl-NL"/>
                  </w:rPr>
                </w:pPr>
                <w:r w:rsidRPr="00A057F0">
                  <w:rPr>
                    <w:lang w:val="nl-NL"/>
                  </w:rPr>
                  <w:t>Kees Nieuwstad</w:t>
                </w:r>
              </w:p>
            </w:sdtContent>
          </w:sdt>
          <w:sdt>
            <w:sdtPr>
              <w:rPr>
                <w:lang w:val="nl-NL"/>
              </w:rPr>
              <w:id w:val="1515421346"/>
              <w:placeholder>
                <w:docPart w:val="148428F7C1614226AA0456588B216C73"/>
              </w:placeholder>
              <w15:appearance w15:val="hidden"/>
              <w:text w:multiLine="1"/>
            </w:sdtPr>
            <w:sdtEndPr/>
            <w:sdtContent>
              <w:p w14:paraId="28BF2329" w14:textId="0B74DD49" w:rsidR="00821D2F" w:rsidRPr="00A057F0" w:rsidRDefault="00A057F0" w:rsidP="00310577">
                <w:pPr>
                  <w:pStyle w:val="InvulKader"/>
                  <w:rPr>
                    <w:lang w:val="nl-NL"/>
                  </w:rPr>
                </w:pPr>
                <w:r w:rsidRPr="00A057F0">
                  <w:rPr>
                    <w:lang w:val="nl-NL"/>
                  </w:rPr>
                  <w:t>Kees.nieuwstad@n</w:t>
                </w:r>
                <w:r>
                  <w:rPr>
                    <w:lang w:val="nl-NL"/>
                  </w:rPr>
                  <w:t>dw.nu</w:t>
                </w:r>
                <w:r w:rsidRPr="00A057F0">
                  <w:rPr>
                    <w:lang w:val="nl-NL"/>
                  </w:rPr>
                  <w:br/>
                  <w:t>+31-6-50419575</w:t>
                </w:r>
              </w:p>
            </w:sdtContent>
          </w:sdt>
        </w:tc>
      </w:tr>
      <w:tr w:rsidR="00821D2F" w:rsidRPr="006A4BEA" w14:paraId="56D65CCB" w14:textId="77777777" w:rsidTr="001A71B1">
        <w:trPr>
          <w:trHeight w:val="255"/>
        </w:trPr>
        <w:tc>
          <w:tcPr>
            <w:tcW w:w="4676" w:type="dxa"/>
            <w:vMerge/>
            <w:shd w:val="clear" w:color="auto" w:fill="auto"/>
          </w:tcPr>
          <w:p w14:paraId="795F4DF8" w14:textId="77777777" w:rsidR="00821D2F" w:rsidRPr="00A057F0" w:rsidRDefault="00821D2F">
            <w:pPr>
              <w:rPr>
                <w:lang w:val="nl-NL"/>
              </w:rPr>
            </w:pPr>
          </w:p>
        </w:tc>
        <w:tc>
          <w:tcPr>
            <w:tcW w:w="283" w:type="dxa"/>
            <w:shd w:val="clear" w:color="auto" w:fill="F5F5F5" w:themeFill="accent4"/>
          </w:tcPr>
          <w:p w14:paraId="583F0E2A" w14:textId="77777777" w:rsidR="00821D2F" w:rsidRPr="00A057F0" w:rsidRDefault="00821D2F">
            <w:pPr>
              <w:rPr>
                <w:lang w:val="nl-NL"/>
              </w:rPr>
            </w:pPr>
          </w:p>
        </w:tc>
        <w:tc>
          <w:tcPr>
            <w:tcW w:w="2477" w:type="dxa"/>
            <w:shd w:val="clear" w:color="auto" w:fill="F5F5F5" w:themeFill="accent4"/>
          </w:tcPr>
          <w:p w14:paraId="060F50D4" w14:textId="77777777" w:rsidR="00821D2F" w:rsidRPr="00A057F0" w:rsidRDefault="00821D2F" w:rsidP="00143476">
            <w:pPr>
              <w:ind w:right="283"/>
              <w:rPr>
                <w:lang w:val="nl-NL"/>
              </w:rPr>
            </w:pPr>
          </w:p>
        </w:tc>
        <w:tc>
          <w:tcPr>
            <w:tcW w:w="2464" w:type="dxa"/>
            <w:shd w:val="clear" w:color="auto" w:fill="F5F5F5" w:themeFill="accent4"/>
          </w:tcPr>
          <w:p w14:paraId="149C9A41" w14:textId="77777777" w:rsidR="00821D2F" w:rsidRPr="00A057F0" w:rsidRDefault="00821D2F" w:rsidP="00160CD5">
            <w:pPr>
              <w:ind w:right="283"/>
              <w:rPr>
                <w:lang w:val="nl-NL"/>
              </w:rPr>
            </w:pPr>
          </w:p>
        </w:tc>
      </w:tr>
      <w:tr w:rsidR="00821D2F" w:rsidRPr="00631F13" w14:paraId="0FF7EAEC" w14:textId="77777777" w:rsidTr="001A71B1">
        <w:trPr>
          <w:trHeight w:val="255"/>
        </w:trPr>
        <w:tc>
          <w:tcPr>
            <w:tcW w:w="4676" w:type="dxa"/>
            <w:vMerge/>
            <w:shd w:val="clear" w:color="auto" w:fill="auto"/>
          </w:tcPr>
          <w:p w14:paraId="78B2C5E3" w14:textId="77777777" w:rsidR="00821D2F" w:rsidRPr="00A057F0" w:rsidRDefault="00821D2F">
            <w:pPr>
              <w:rPr>
                <w:lang w:val="nl-NL"/>
              </w:rPr>
            </w:pPr>
          </w:p>
        </w:tc>
        <w:tc>
          <w:tcPr>
            <w:tcW w:w="283" w:type="dxa"/>
            <w:shd w:val="clear" w:color="auto" w:fill="F5F5F5" w:themeFill="accent4"/>
          </w:tcPr>
          <w:p w14:paraId="7D5E961D" w14:textId="77777777" w:rsidR="00821D2F" w:rsidRPr="00A057F0" w:rsidRDefault="00821D2F">
            <w:pPr>
              <w:rPr>
                <w:lang w:val="nl-NL"/>
              </w:rPr>
            </w:pPr>
          </w:p>
        </w:tc>
        <w:tc>
          <w:tcPr>
            <w:tcW w:w="2477" w:type="dxa"/>
            <w:shd w:val="clear" w:color="auto" w:fill="F5F5F5" w:themeFill="accent4"/>
          </w:tcPr>
          <w:p w14:paraId="30B1D218" w14:textId="692D920D" w:rsidR="00821D2F" w:rsidRPr="00631F13" w:rsidRDefault="00821D2F" w:rsidP="00821D2F">
            <w:pPr>
              <w:pStyle w:val="RefHeading"/>
            </w:pPr>
            <w:r>
              <w:t>Dat</w:t>
            </w:r>
            <w:r w:rsidR="00B264A5">
              <w:t>e</w:t>
            </w:r>
          </w:p>
        </w:tc>
        <w:tc>
          <w:tcPr>
            <w:tcW w:w="2464" w:type="dxa"/>
            <w:shd w:val="clear" w:color="auto" w:fill="F5F5F5" w:themeFill="accent4"/>
          </w:tcPr>
          <w:p w14:paraId="30D5AA6D" w14:textId="2071AE6E" w:rsidR="00821D2F" w:rsidRPr="00631F13" w:rsidRDefault="0050720E" w:rsidP="00821D2F">
            <w:pPr>
              <w:pStyle w:val="RefHeading"/>
            </w:pPr>
            <w:r>
              <w:t>Reference</w:t>
            </w:r>
          </w:p>
        </w:tc>
      </w:tr>
      <w:tr w:rsidR="00821D2F" w:rsidRPr="00631F13" w14:paraId="2A93FCD5" w14:textId="77777777" w:rsidTr="001A71B1">
        <w:trPr>
          <w:trHeight w:val="255"/>
        </w:trPr>
        <w:tc>
          <w:tcPr>
            <w:tcW w:w="4676" w:type="dxa"/>
            <w:vMerge/>
            <w:shd w:val="clear" w:color="auto" w:fill="auto"/>
          </w:tcPr>
          <w:p w14:paraId="34FC129D" w14:textId="77777777" w:rsidR="00821D2F" w:rsidRPr="00631F13" w:rsidRDefault="00821D2F"/>
        </w:tc>
        <w:tc>
          <w:tcPr>
            <w:tcW w:w="283" w:type="dxa"/>
            <w:shd w:val="clear" w:color="auto" w:fill="F5F5F5" w:themeFill="accent4"/>
          </w:tcPr>
          <w:p w14:paraId="4562D153" w14:textId="77777777" w:rsidR="00821D2F" w:rsidRPr="00631F13" w:rsidRDefault="00821D2F"/>
        </w:tc>
        <w:tc>
          <w:tcPr>
            <w:tcW w:w="2477" w:type="dxa"/>
            <w:shd w:val="clear" w:color="auto" w:fill="F5F5F5" w:themeFill="accent4"/>
          </w:tcPr>
          <w:sdt>
            <w:sdtPr>
              <w:tag w:val="datum"/>
              <w:id w:val="146711288"/>
              <w:placeholder>
                <w:docPart w:val="C0F83CBA54944386BBDB5AE159C8BC9D"/>
              </w:placeholder>
              <w15:appearance w15:val="hidden"/>
              <w:text w:multiLine="1"/>
            </w:sdtPr>
            <w:sdtEndPr/>
            <w:sdtContent>
              <w:p w14:paraId="7B053125" w14:textId="6CB59DAE" w:rsidR="00821D2F" w:rsidRPr="00631F13" w:rsidRDefault="00A057F0" w:rsidP="00310577">
                <w:pPr>
                  <w:pStyle w:val="InvulKader"/>
                </w:pPr>
                <w:r>
                  <w:t>14</w:t>
                </w:r>
                <w:r w:rsidR="00F32E7B">
                  <w:t>th of D</w:t>
                </w:r>
                <w:r>
                  <w:t>ecember 2021</w:t>
                </w:r>
              </w:p>
            </w:sdtContent>
          </w:sdt>
        </w:tc>
        <w:tc>
          <w:tcPr>
            <w:tcW w:w="2464" w:type="dxa"/>
            <w:shd w:val="clear" w:color="auto" w:fill="F5F5F5" w:themeFill="accent4"/>
          </w:tcPr>
          <w:sdt>
            <w:sdtPr>
              <w:id w:val="954441324"/>
              <w:placeholder>
                <w:docPart w:val="746D51F31E184F69B2843B3E4ECFCEA5"/>
              </w:placeholder>
              <w15:appearance w15:val="hidden"/>
              <w:text w:multiLine="1"/>
            </w:sdtPr>
            <w:sdtContent>
              <w:p w14:paraId="113B4A09" w14:textId="7B103EA1" w:rsidR="00821D2F" w:rsidRPr="00631F13" w:rsidRDefault="00DB2534" w:rsidP="00310577">
                <w:pPr>
                  <w:pStyle w:val="InvulKader"/>
                </w:pPr>
                <w:r w:rsidRPr="00DB2534">
                  <w:t>2021.12.02 IDACS Data Categories mapped to DATEX II.xlsx</w:t>
                </w:r>
              </w:p>
            </w:sdtContent>
          </w:sdt>
        </w:tc>
      </w:tr>
      <w:tr w:rsidR="00FE73A8" w:rsidRPr="00631F13" w14:paraId="35A9E79D" w14:textId="77777777" w:rsidTr="001A71B1">
        <w:trPr>
          <w:trHeight w:hRule="exact" w:val="255"/>
        </w:trPr>
        <w:tc>
          <w:tcPr>
            <w:tcW w:w="4676" w:type="dxa"/>
            <w:shd w:val="clear" w:color="auto" w:fill="auto"/>
          </w:tcPr>
          <w:p w14:paraId="578782FE" w14:textId="77777777" w:rsidR="00FE73A8" w:rsidRPr="00631F13" w:rsidRDefault="00FE73A8"/>
        </w:tc>
        <w:tc>
          <w:tcPr>
            <w:tcW w:w="283" w:type="dxa"/>
            <w:shd w:val="clear" w:color="auto" w:fill="auto"/>
          </w:tcPr>
          <w:p w14:paraId="04B935A6" w14:textId="77777777" w:rsidR="00FE73A8" w:rsidRPr="00631F13" w:rsidRDefault="00FE73A8"/>
        </w:tc>
        <w:tc>
          <w:tcPr>
            <w:tcW w:w="2477" w:type="dxa"/>
            <w:shd w:val="clear" w:color="auto" w:fill="auto"/>
          </w:tcPr>
          <w:p w14:paraId="504BDFF2" w14:textId="77777777" w:rsidR="00FE73A8" w:rsidRPr="00631F13" w:rsidRDefault="00FE73A8" w:rsidP="00143476">
            <w:pPr>
              <w:ind w:right="283"/>
            </w:pPr>
          </w:p>
        </w:tc>
        <w:tc>
          <w:tcPr>
            <w:tcW w:w="2464" w:type="dxa"/>
            <w:shd w:val="clear" w:color="auto" w:fill="auto"/>
          </w:tcPr>
          <w:p w14:paraId="09DB1B10" w14:textId="77777777" w:rsidR="00FE73A8" w:rsidRPr="00631F13" w:rsidRDefault="00FE73A8" w:rsidP="00160CD5">
            <w:pPr>
              <w:ind w:right="283"/>
            </w:pPr>
          </w:p>
        </w:tc>
      </w:tr>
    </w:tbl>
    <w:p w14:paraId="33E88710" w14:textId="77777777" w:rsidR="00C97922" w:rsidRDefault="00C97922" w:rsidP="006A4BEA">
      <w:pPr>
        <w:rPr>
          <w:b/>
          <w:bCs/>
          <w:lang w:val="en-US"/>
        </w:rPr>
      </w:pPr>
    </w:p>
    <w:p w14:paraId="31497FE5" w14:textId="21CA113D" w:rsidR="006A4BEA" w:rsidRDefault="006A4BEA" w:rsidP="006A4BEA">
      <w:pPr>
        <w:rPr>
          <w:b/>
          <w:bCs/>
          <w:lang w:val="en-US"/>
        </w:rPr>
      </w:pPr>
      <w:r w:rsidRPr="00FA1111">
        <w:rPr>
          <w:b/>
          <w:bCs/>
          <w:lang w:val="en-US"/>
        </w:rPr>
        <w:t>Purpose of this document</w:t>
      </w:r>
    </w:p>
    <w:p w14:paraId="6004114C" w14:textId="77777777" w:rsidR="003C6A38" w:rsidRPr="00FA1111" w:rsidRDefault="003C6A38" w:rsidP="006A4BEA">
      <w:pPr>
        <w:rPr>
          <w:b/>
          <w:bCs/>
          <w:lang w:val="en-US"/>
        </w:rPr>
      </w:pPr>
    </w:p>
    <w:p w14:paraId="6BBC54D9" w14:textId="7679032D" w:rsidR="006A4BEA" w:rsidRDefault="006A4BEA" w:rsidP="006A4BEA">
      <w:pPr>
        <w:rPr>
          <w:lang w:val="en-US"/>
        </w:rPr>
      </w:pPr>
      <w:r w:rsidRPr="0074784B">
        <w:rPr>
          <w:lang w:val="en-US"/>
        </w:rPr>
        <w:t xml:space="preserve">A mapping from IDACS Data Categories </w:t>
      </w:r>
      <w:r w:rsidR="00CE5CBE">
        <w:rPr>
          <w:lang w:val="en-US"/>
        </w:rPr>
        <w:t>/</w:t>
      </w:r>
      <w:r w:rsidRPr="0074784B">
        <w:rPr>
          <w:lang w:val="en-US"/>
        </w:rPr>
        <w:t xml:space="preserve"> OCPI </w:t>
      </w:r>
      <w:r>
        <w:rPr>
          <w:lang w:val="en-US"/>
        </w:rPr>
        <w:t xml:space="preserve">v2.1.1 </w:t>
      </w:r>
      <w:r w:rsidR="00CE5CBE">
        <w:rPr>
          <w:lang w:val="en-US"/>
        </w:rPr>
        <w:t>to</w:t>
      </w:r>
      <w:r w:rsidRPr="0074784B">
        <w:rPr>
          <w:lang w:val="en-US"/>
        </w:rPr>
        <w:t xml:space="preserve"> DATEX II </w:t>
      </w:r>
      <w:r>
        <w:rPr>
          <w:lang w:val="en-US"/>
        </w:rPr>
        <w:t xml:space="preserve">v3.2 </w:t>
      </w:r>
      <w:r w:rsidRPr="007E6EB9">
        <w:rPr>
          <w:lang w:val="en-US"/>
        </w:rPr>
        <w:t xml:space="preserve">for information about charging infrastructure for electric cars </w:t>
      </w:r>
      <w:r w:rsidRPr="0074784B">
        <w:rPr>
          <w:lang w:val="en-US"/>
        </w:rPr>
        <w:t xml:space="preserve">has been made. This document contains </w:t>
      </w:r>
      <w:r w:rsidR="00B264A5">
        <w:rPr>
          <w:lang w:val="en-US"/>
        </w:rPr>
        <w:t>notes</w:t>
      </w:r>
      <w:r w:rsidRPr="0074784B">
        <w:rPr>
          <w:lang w:val="en-US"/>
        </w:rPr>
        <w:t xml:space="preserve"> regarding this mapping which is included in the accompanying Excel file.</w:t>
      </w:r>
    </w:p>
    <w:p w14:paraId="330FEED0" w14:textId="77777777" w:rsidR="006A4BEA" w:rsidRDefault="006A4BEA" w:rsidP="006A4BEA">
      <w:pPr>
        <w:rPr>
          <w:lang w:val="en-US"/>
        </w:rPr>
      </w:pPr>
    </w:p>
    <w:p w14:paraId="05495D49" w14:textId="77777777" w:rsidR="006A4BEA" w:rsidRDefault="006A4BEA" w:rsidP="006A4BEA">
      <w:pPr>
        <w:rPr>
          <w:lang w:val="en-US"/>
        </w:rPr>
      </w:pPr>
      <w:r>
        <w:rPr>
          <w:b/>
          <w:bCs/>
          <w:lang w:val="en-US"/>
        </w:rPr>
        <w:t>M</w:t>
      </w:r>
      <w:r w:rsidRPr="00100A7A">
        <w:rPr>
          <w:b/>
          <w:bCs/>
          <w:lang w:val="en-US"/>
        </w:rPr>
        <w:t>ap</w:t>
      </w:r>
      <w:r>
        <w:rPr>
          <w:b/>
          <w:bCs/>
          <w:lang w:val="en-US"/>
        </w:rPr>
        <w:t>ping</w:t>
      </w:r>
      <w:r w:rsidRPr="00100A7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of </w:t>
      </w:r>
      <w:r w:rsidRPr="00100A7A">
        <w:rPr>
          <w:b/>
          <w:bCs/>
          <w:lang w:val="en-US"/>
        </w:rPr>
        <w:t>IDACS</w:t>
      </w:r>
      <w:r>
        <w:rPr>
          <w:b/>
          <w:bCs/>
          <w:lang w:val="en-US"/>
        </w:rPr>
        <w:t>&lt;&gt;</w:t>
      </w:r>
      <w:r w:rsidRPr="00100A7A">
        <w:rPr>
          <w:b/>
          <w:bCs/>
          <w:lang w:val="en-US"/>
        </w:rPr>
        <w:t>OCPI</w:t>
      </w:r>
      <w:r>
        <w:rPr>
          <w:b/>
          <w:bCs/>
          <w:lang w:val="en-US"/>
        </w:rPr>
        <w:t>&lt;&gt;</w:t>
      </w:r>
      <w:r w:rsidRPr="00100A7A">
        <w:rPr>
          <w:b/>
          <w:bCs/>
          <w:lang w:val="en-US"/>
        </w:rPr>
        <w:t>DATEX II</w:t>
      </w:r>
    </w:p>
    <w:p w14:paraId="6A8C6414" w14:textId="77777777" w:rsidR="006A4BEA" w:rsidRDefault="006A4BEA" w:rsidP="006A4BEA">
      <w:pPr>
        <w:rPr>
          <w:lang w:val="en-US"/>
        </w:rPr>
      </w:pPr>
    </w:p>
    <w:p w14:paraId="26E833B3" w14:textId="77777777" w:rsidR="006A4BEA" w:rsidRDefault="006A4BEA" w:rsidP="006A4BEA">
      <w:pPr>
        <w:rPr>
          <w:lang w:val="en-US"/>
        </w:rPr>
      </w:pPr>
      <w:r w:rsidRPr="007E6EB9">
        <w:rPr>
          <w:lang w:val="en-US"/>
        </w:rPr>
        <w:t xml:space="preserve">The worksheet 'IDACS data categories' contains the </w:t>
      </w:r>
      <w:r>
        <w:rPr>
          <w:lang w:val="en-US"/>
        </w:rPr>
        <w:t xml:space="preserve">resulting </w:t>
      </w:r>
      <w:r w:rsidRPr="007E6EB9">
        <w:rPr>
          <w:lang w:val="en-US"/>
        </w:rPr>
        <w:t>mapping</w:t>
      </w:r>
      <w:r>
        <w:rPr>
          <w:lang w:val="en-US"/>
        </w:rPr>
        <w:t xml:space="preserve">. </w:t>
      </w:r>
      <w:r w:rsidRPr="007E6EB9">
        <w:rPr>
          <w:lang w:val="en-US"/>
        </w:rPr>
        <w:t>The properties of the OCPI are mapped to the attributes of the DATEX II energy infrastructure publication.</w:t>
      </w:r>
    </w:p>
    <w:p w14:paraId="35142B1A" w14:textId="77777777" w:rsidR="006A4BEA" w:rsidRDefault="006A4BEA" w:rsidP="006A4BEA">
      <w:pPr>
        <w:rPr>
          <w:lang w:val="en-US"/>
        </w:rPr>
      </w:pPr>
    </w:p>
    <w:p w14:paraId="61C64C73" w14:textId="77777777" w:rsidR="006A4BEA" w:rsidRDefault="006A4BEA" w:rsidP="006A4BEA">
      <w:pPr>
        <w:rPr>
          <w:lang w:val="en-US"/>
        </w:rPr>
      </w:pPr>
      <w:r w:rsidRPr="00A77ADB">
        <w:rPr>
          <w:lang w:val="en-US"/>
        </w:rPr>
        <w:t>A note here is that IDACS has space for the telephone number of a helpdesk (Telephone). DATEX II also has an attribute for this (</w:t>
      </w:r>
      <w:proofErr w:type="spellStart"/>
      <w:r w:rsidRPr="00A77ADB">
        <w:rPr>
          <w:lang w:val="en-US"/>
        </w:rPr>
        <w:t>telephoneNumber</w:t>
      </w:r>
      <w:proofErr w:type="spellEnd"/>
      <w:r w:rsidRPr="00A77ADB">
        <w:rPr>
          <w:lang w:val="en-US"/>
        </w:rPr>
        <w:t xml:space="preserve"> of </w:t>
      </w:r>
      <w:proofErr w:type="spellStart"/>
      <w:r w:rsidRPr="00A77ADB">
        <w:rPr>
          <w:lang w:val="en-US"/>
        </w:rPr>
        <w:t>organisationUnit.contactinformation</w:t>
      </w:r>
      <w:proofErr w:type="spellEnd"/>
      <w:r w:rsidRPr="00A77ADB">
        <w:rPr>
          <w:lang w:val="en-US"/>
        </w:rPr>
        <w:t>). However, this attribute was not found in the OCPI. This is marked in orange in the worksheet.</w:t>
      </w:r>
    </w:p>
    <w:p w14:paraId="0F6FC6F9" w14:textId="77777777" w:rsidR="006A4BEA" w:rsidRDefault="006A4BEA" w:rsidP="006A4BEA">
      <w:pPr>
        <w:rPr>
          <w:lang w:val="en-US"/>
        </w:rPr>
      </w:pPr>
    </w:p>
    <w:p w14:paraId="4E310736" w14:textId="77777777" w:rsidR="006A4BEA" w:rsidRPr="0048665E" w:rsidRDefault="006A4BEA" w:rsidP="006A4BEA">
      <w:pPr>
        <w:rPr>
          <w:b/>
          <w:bCs/>
          <w:lang w:val="en-US"/>
        </w:rPr>
      </w:pPr>
      <w:r>
        <w:rPr>
          <w:b/>
          <w:bCs/>
          <w:lang w:val="en-US"/>
        </w:rPr>
        <w:t>Mapping</w:t>
      </w:r>
      <w:r w:rsidRPr="0048665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of </w:t>
      </w:r>
      <w:r w:rsidRPr="0048665E">
        <w:rPr>
          <w:b/>
          <w:bCs/>
          <w:lang w:val="en-US"/>
        </w:rPr>
        <w:t>hierarchy levels between OCPI and DATEX II</w:t>
      </w:r>
    </w:p>
    <w:p w14:paraId="49EE8AC4" w14:textId="77777777" w:rsidR="006A4BEA" w:rsidRDefault="006A4BEA" w:rsidP="006A4BEA">
      <w:pPr>
        <w:rPr>
          <w:lang w:val="en-US"/>
        </w:rPr>
      </w:pPr>
    </w:p>
    <w:p w14:paraId="5F4E6D79" w14:textId="77777777" w:rsidR="006A4BEA" w:rsidRDefault="006A4BEA" w:rsidP="006A4BEA">
      <w:pPr>
        <w:rPr>
          <w:lang w:val="en-US"/>
        </w:rPr>
      </w:pPr>
      <w:r w:rsidRPr="005F4951">
        <w:rPr>
          <w:lang w:val="en-US"/>
        </w:rPr>
        <w:t>The 'Hierarchy' worksheet contains the mapping of the 'charging topology' as included in the OCPI specification on IDACS and DATEX II. A note here is that in the OCPI a concept like 'Charging pool' (IDACS)/'</w:t>
      </w:r>
      <w:proofErr w:type="spellStart"/>
      <w:r w:rsidRPr="005F4951">
        <w:rPr>
          <w:lang w:val="en-US"/>
        </w:rPr>
        <w:t>EnergyInfrastructureSite</w:t>
      </w:r>
      <w:proofErr w:type="spellEnd"/>
      <w:r w:rsidRPr="005F4951">
        <w:rPr>
          <w:lang w:val="en-US"/>
        </w:rPr>
        <w:t>' (DATEX) does not exist, see the ??? in the table below. There are no further comments for this mapping. This information is primarily included for reference later in this document.</w:t>
      </w:r>
    </w:p>
    <w:p w14:paraId="5ECAA6DA" w14:textId="77777777" w:rsidR="006A4BEA" w:rsidRDefault="006A4BEA" w:rsidP="006A4BEA">
      <w:pPr>
        <w:rPr>
          <w:lang w:val="en-US"/>
        </w:rPr>
      </w:pPr>
    </w:p>
    <w:tbl>
      <w:tblPr>
        <w:tblW w:w="7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992"/>
        <w:gridCol w:w="2590"/>
        <w:gridCol w:w="2590"/>
      </w:tblGrid>
      <w:tr w:rsidR="006A4BEA" w:rsidRPr="006A4C92" w14:paraId="7B1A8250" w14:textId="77777777" w:rsidTr="00411CD3">
        <w:trPr>
          <w:trHeight w:val="116"/>
        </w:trPr>
        <w:tc>
          <w:tcPr>
            <w:tcW w:w="612" w:type="dxa"/>
          </w:tcPr>
          <w:p w14:paraId="1F6FE89E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  <w:t>Level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233BACB3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  <w:t>IDACS terminology</w:t>
            </w:r>
          </w:p>
        </w:tc>
        <w:tc>
          <w:tcPr>
            <w:tcW w:w="2590" w:type="dxa"/>
          </w:tcPr>
          <w:p w14:paraId="435D0474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OCPI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62809D2C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nl-NL"/>
              </w:rPr>
              <w:t>DATEX II related concept</w:t>
            </w:r>
          </w:p>
        </w:tc>
      </w:tr>
      <w:tr w:rsidR="006A4BEA" w:rsidRPr="006A4C92" w14:paraId="24076165" w14:textId="77777777" w:rsidTr="00411CD3">
        <w:trPr>
          <w:trHeight w:val="56"/>
        </w:trPr>
        <w:tc>
          <w:tcPr>
            <w:tcW w:w="612" w:type="dxa"/>
          </w:tcPr>
          <w:p w14:paraId="43063564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603B20C2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Charging pool</w:t>
            </w:r>
          </w:p>
        </w:tc>
        <w:tc>
          <w:tcPr>
            <w:tcW w:w="2590" w:type="dxa"/>
          </w:tcPr>
          <w:p w14:paraId="57648DBD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???</w:t>
            </w:r>
          </w:p>
        </w:tc>
        <w:tc>
          <w:tcPr>
            <w:tcW w:w="2590" w:type="dxa"/>
            <w:shd w:val="clear" w:color="auto" w:fill="auto"/>
            <w:hideMark/>
          </w:tcPr>
          <w:p w14:paraId="479E6EA4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EnergyInfrastructureSite</w:t>
            </w:r>
            <w:proofErr w:type="spellEnd"/>
          </w:p>
        </w:tc>
      </w:tr>
      <w:tr w:rsidR="006A4BEA" w:rsidRPr="006A4C92" w14:paraId="40268497" w14:textId="77777777" w:rsidTr="00411CD3">
        <w:trPr>
          <w:trHeight w:val="56"/>
        </w:trPr>
        <w:tc>
          <w:tcPr>
            <w:tcW w:w="612" w:type="dxa"/>
          </w:tcPr>
          <w:p w14:paraId="4A303509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366F6FD7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Charging station</w:t>
            </w:r>
          </w:p>
        </w:tc>
        <w:tc>
          <w:tcPr>
            <w:tcW w:w="2590" w:type="dxa"/>
          </w:tcPr>
          <w:p w14:paraId="6C224F37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Location</w:t>
            </w:r>
          </w:p>
        </w:tc>
        <w:tc>
          <w:tcPr>
            <w:tcW w:w="2590" w:type="dxa"/>
            <w:shd w:val="clear" w:color="auto" w:fill="auto"/>
            <w:hideMark/>
          </w:tcPr>
          <w:p w14:paraId="7B45CF16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EnergyInfrastructureStation</w:t>
            </w:r>
            <w:proofErr w:type="spellEnd"/>
          </w:p>
        </w:tc>
      </w:tr>
      <w:tr w:rsidR="006A4BEA" w:rsidRPr="006A4C92" w14:paraId="0FC816EE" w14:textId="77777777" w:rsidTr="00411CD3">
        <w:trPr>
          <w:trHeight w:val="56"/>
        </w:trPr>
        <w:tc>
          <w:tcPr>
            <w:tcW w:w="612" w:type="dxa"/>
          </w:tcPr>
          <w:p w14:paraId="20B9699A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0414FD22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Charging point (EVSE)</w:t>
            </w:r>
          </w:p>
        </w:tc>
        <w:tc>
          <w:tcPr>
            <w:tcW w:w="2590" w:type="dxa"/>
          </w:tcPr>
          <w:p w14:paraId="343FC011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EVSE</w:t>
            </w:r>
          </w:p>
        </w:tc>
        <w:tc>
          <w:tcPr>
            <w:tcW w:w="2590" w:type="dxa"/>
            <w:shd w:val="clear" w:color="auto" w:fill="auto"/>
            <w:hideMark/>
          </w:tcPr>
          <w:p w14:paraId="0CB8274B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RefillPoint.ElectricChargingPoint</w:t>
            </w:r>
            <w:proofErr w:type="spellEnd"/>
          </w:p>
        </w:tc>
      </w:tr>
      <w:tr w:rsidR="006A4BEA" w:rsidRPr="006A4C92" w14:paraId="2526C144" w14:textId="77777777" w:rsidTr="00411CD3">
        <w:trPr>
          <w:trHeight w:val="56"/>
        </w:trPr>
        <w:tc>
          <w:tcPr>
            <w:tcW w:w="612" w:type="dxa"/>
          </w:tcPr>
          <w:p w14:paraId="0A246229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30D66D20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Connector</w:t>
            </w:r>
          </w:p>
        </w:tc>
        <w:tc>
          <w:tcPr>
            <w:tcW w:w="2590" w:type="dxa"/>
          </w:tcPr>
          <w:p w14:paraId="2D25413D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Connector</w:t>
            </w:r>
          </w:p>
        </w:tc>
        <w:tc>
          <w:tcPr>
            <w:tcW w:w="2590" w:type="dxa"/>
            <w:shd w:val="clear" w:color="auto" w:fill="auto"/>
            <w:hideMark/>
          </w:tcPr>
          <w:p w14:paraId="0944881F" w14:textId="77777777" w:rsidR="006A4BEA" w:rsidRPr="006A4C92" w:rsidRDefault="006A4BEA" w:rsidP="00411CD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6A4C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Connector</w:t>
            </w:r>
          </w:p>
        </w:tc>
      </w:tr>
    </w:tbl>
    <w:p w14:paraId="5AD1036D" w14:textId="77777777" w:rsidR="006A4BEA" w:rsidRDefault="006A4BEA" w:rsidP="006A4BEA">
      <w:pPr>
        <w:rPr>
          <w:lang w:val="en-US"/>
        </w:rPr>
      </w:pPr>
    </w:p>
    <w:p w14:paraId="56E275E3" w14:textId="77777777" w:rsidR="00C97922" w:rsidRDefault="00C9792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55FD8B6" w14:textId="17187D09" w:rsidR="006A4BEA" w:rsidRDefault="006A4BEA" w:rsidP="006A4BEA">
      <w:pPr>
        <w:rPr>
          <w:b/>
          <w:bCs/>
          <w:lang w:val="en-US"/>
        </w:rPr>
      </w:pPr>
      <w:r w:rsidRPr="001D0A2C">
        <w:rPr>
          <w:b/>
          <w:bCs/>
          <w:lang w:val="en-US"/>
        </w:rPr>
        <w:lastRenderedPageBreak/>
        <w:t>Mapping of enumerations</w:t>
      </w:r>
    </w:p>
    <w:p w14:paraId="21816F61" w14:textId="77777777" w:rsidR="003C6A38" w:rsidRPr="00F32E7B" w:rsidRDefault="003C6A38" w:rsidP="006A4BEA">
      <w:pPr>
        <w:rPr>
          <w:b/>
          <w:bCs/>
          <w:lang w:val="en-US"/>
        </w:rPr>
      </w:pPr>
    </w:p>
    <w:p w14:paraId="69099794" w14:textId="77777777" w:rsidR="006A4BEA" w:rsidRDefault="006A4BEA" w:rsidP="006A4BEA">
      <w:pPr>
        <w:rPr>
          <w:lang w:val="en-US"/>
        </w:rPr>
      </w:pPr>
      <w:r w:rsidRPr="008A7DD0">
        <w:rPr>
          <w:lang w:val="en-US"/>
        </w:rPr>
        <w:t>Seven enumerations have been mapped for the conversion from OCPI to DATEX. See the overview in the table below.</w:t>
      </w:r>
    </w:p>
    <w:p w14:paraId="30090453" w14:textId="77777777" w:rsidR="006A4BEA" w:rsidRDefault="006A4BEA" w:rsidP="006A4BEA">
      <w:pPr>
        <w:rPr>
          <w:lang w:val="en-US"/>
        </w:rPr>
      </w:pPr>
    </w:p>
    <w:tbl>
      <w:tblPr>
        <w:tblStyle w:val="Tabelraster"/>
        <w:tblW w:w="8103" w:type="dxa"/>
        <w:tblLayout w:type="fixed"/>
        <w:tblLook w:val="04A0" w:firstRow="1" w:lastRow="0" w:firstColumn="1" w:lastColumn="0" w:noHBand="0" w:noVBand="1"/>
      </w:tblPr>
      <w:tblGrid>
        <w:gridCol w:w="1964"/>
        <w:gridCol w:w="3308"/>
        <w:gridCol w:w="2831"/>
      </w:tblGrid>
      <w:tr w:rsidR="006A4BEA" w:rsidRPr="00C0071D" w14:paraId="3A5C404A" w14:textId="77777777" w:rsidTr="00411CD3">
        <w:tc>
          <w:tcPr>
            <w:tcW w:w="1964" w:type="dxa"/>
          </w:tcPr>
          <w:p w14:paraId="64F7ABC8" w14:textId="77777777" w:rsidR="006A4BEA" w:rsidRPr="00C0071D" w:rsidRDefault="006A4BEA" w:rsidP="00411CD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0071D">
              <w:rPr>
                <w:b/>
                <w:bCs/>
                <w:i/>
                <w:iCs/>
                <w:sz w:val="18"/>
                <w:szCs w:val="18"/>
                <w:lang w:val="en-US"/>
              </w:rPr>
              <w:t>OCPI enumeration</w:t>
            </w:r>
          </w:p>
        </w:tc>
        <w:tc>
          <w:tcPr>
            <w:tcW w:w="3308" w:type="dxa"/>
          </w:tcPr>
          <w:p w14:paraId="0C860A60" w14:textId="77777777" w:rsidR="006A4BEA" w:rsidRPr="00C0071D" w:rsidRDefault="006A4BEA" w:rsidP="00411CD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0071D">
              <w:rPr>
                <w:b/>
                <w:bCs/>
                <w:i/>
                <w:iCs/>
                <w:sz w:val="18"/>
                <w:szCs w:val="18"/>
                <w:lang w:val="en-US"/>
              </w:rPr>
              <w:t>Is mapped to DATEX enumeration</w:t>
            </w:r>
          </w:p>
        </w:tc>
        <w:tc>
          <w:tcPr>
            <w:tcW w:w="2831" w:type="dxa"/>
          </w:tcPr>
          <w:p w14:paraId="0D48BBE0" w14:textId="77777777" w:rsidR="006A4BEA" w:rsidRPr="00C0071D" w:rsidRDefault="006A4BEA" w:rsidP="00411CD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0071D">
              <w:rPr>
                <w:b/>
                <w:bCs/>
                <w:i/>
                <w:iCs/>
                <w:sz w:val="18"/>
                <w:szCs w:val="18"/>
                <w:lang w:val="en-US"/>
              </w:rPr>
              <w:t>Using mapping in worksheet</w:t>
            </w:r>
          </w:p>
        </w:tc>
      </w:tr>
      <w:tr w:rsidR="006A4BEA" w:rsidRPr="00C0071D" w14:paraId="03030F51" w14:textId="77777777" w:rsidTr="00411CD3">
        <w:tc>
          <w:tcPr>
            <w:tcW w:w="1964" w:type="dxa"/>
          </w:tcPr>
          <w:p w14:paraId="001B2E67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PowerType</w:t>
            </w:r>
            <w:proofErr w:type="spellEnd"/>
          </w:p>
        </w:tc>
        <w:tc>
          <w:tcPr>
            <w:tcW w:w="3308" w:type="dxa"/>
          </w:tcPr>
          <w:p w14:paraId="2DCFDEE4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ChargingModeEnum</w:t>
            </w:r>
            <w:proofErr w:type="spellEnd"/>
          </w:p>
        </w:tc>
        <w:tc>
          <w:tcPr>
            <w:tcW w:w="2831" w:type="dxa"/>
          </w:tcPr>
          <w:p w14:paraId="1AA69085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proofErr w:type="spellStart"/>
            <w:r w:rsidRPr="00C0071D">
              <w:rPr>
                <w:sz w:val="18"/>
                <w:szCs w:val="18"/>
                <w:lang w:val="en-US"/>
              </w:rPr>
              <w:t>PowerType</w:t>
            </w:r>
            <w:proofErr w:type="spellEnd"/>
          </w:p>
        </w:tc>
      </w:tr>
      <w:tr w:rsidR="006A4BEA" w:rsidRPr="00C0071D" w14:paraId="22E25230" w14:textId="77777777" w:rsidTr="00411CD3">
        <w:tc>
          <w:tcPr>
            <w:tcW w:w="1964" w:type="dxa"/>
          </w:tcPr>
          <w:p w14:paraId="276F5777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ConnectorType</w:t>
            </w:r>
            <w:proofErr w:type="spellEnd"/>
          </w:p>
        </w:tc>
        <w:tc>
          <w:tcPr>
            <w:tcW w:w="3308" w:type="dxa"/>
          </w:tcPr>
          <w:p w14:paraId="757B3D2E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ConnectorTypeEnum</w:t>
            </w:r>
            <w:proofErr w:type="spellEnd"/>
          </w:p>
        </w:tc>
        <w:tc>
          <w:tcPr>
            <w:tcW w:w="2831" w:type="dxa"/>
          </w:tcPr>
          <w:p w14:paraId="13E71376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proofErr w:type="spellStart"/>
            <w:r w:rsidRPr="00C0071D">
              <w:rPr>
                <w:sz w:val="18"/>
                <w:szCs w:val="18"/>
                <w:lang w:val="en-US"/>
              </w:rPr>
              <w:t>ConnectorType</w:t>
            </w:r>
            <w:proofErr w:type="spellEnd"/>
          </w:p>
        </w:tc>
      </w:tr>
      <w:tr w:rsidR="006A4BEA" w:rsidRPr="00C0071D" w14:paraId="4BB7DD15" w14:textId="77777777" w:rsidTr="00411CD3">
        <w:tc>
          <w:tcPr>
            <w:tcW w:w="1964" w:type="dxa"/>
          </w:tcPr>
          <w:p w14:paraId="5F77B761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EnergySourceCategory</w:t>
            </w:r>
            <w:proofErr w:type="spellEnd"/>
          </w:p>
        </w:tc>
        <w:tc>
          <w:tcPr>
            <w:tcW w:w="3308" w:type="dxa"/>
          </w:tcPr>
          <w:p w14:paraId="0EC2EA12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ElectricEnergySourceTypeEnum</w:t>
            </w:r>
            <w:proofErr w:type="spellEnd"/>
          </w:p>
        </w:tc>
        <w:tc>
          <w:tcPr>
            <w:tcW w:w="2831" w:type="dxa"/>
          </w:tcPr>
          <w:p w14:paraId="669A623E" w14:textId="77777777" w:rsidR="006A4BEA" w:rsidRPr="00C0071D" w:rsidRDefault="006A4BEA" w:rsidP="00411CD3">
            <w:pPr>
              <w:tabs>
                <w:tab w:val="left" w:pos="1083"/>
              </w:tabs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proofErr w:type="spellStart"/>
            <w:r w:rsidRPr="00C0071D">
              <w:rPr>
                <w:sz w:val="18"/>
                <w:szCs w:val="18"/>
                <w:lang w:val="en-US"/>
              </w:rPr>
              <w:t>EnergySourceCategory</w:t>
            </w:r>
            <w:proofErr w:type="spellEnd"/>
          </w:p>
        </w:tc>
      </w:tr>
      <w:tr w:rsidR="006A4BEA" w:rsidRPr="00C0071D" w14:paraId="2EA710EA" w14:textId="77777777" w:rsidTr="00411CD3">
        <w:tc>
          <w:tcPr>
            <w:tcW w:w="1964" w:type="dxa"/>
          </w:tcPr>
          <w:p w14:paraId="67A9526E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ConnectorFormat</w:t>
            </w:r>
            <w:proofErr w:type="spellEnd"/>
          </w:p>
        </w:tc>
        <w:tc>
          <w:tcPr>
            <w:tcW w:w="3308" w:type="dxa"/>
          </w:tcPr>
          <w:p w14:paraId="65CC4410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ConnectorFormatTypeEnum</w:t>
            </w:r>
            <w:proofErr w:type="spellEnd"/>
          </w:p>
        </w:tc>
        <w:tc>
          <w:tcPr>
            <w:tcW w:w="2831" w:type="dxa"/>
          </w:tcPr>
          <w:p w14:paraId="685C0E8C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proofErr w:type="spellStart"/>
            <w:r w:rsidRPr="00C0071D">
              <w:rPr>
                <w:sz w:val="18"/>
                <w:szCs w:val="18"/>
                <w:lang w:val="en-US"/>
              </w:rPr>
              <w:t>ConnectorFormat</w:t>
            </w:r>
            <w:proofErr w:type="spellEnd"/>
          </w:p>
        </w:tc>
      </w:tr>
      <w:tr w:rsidR="006A4BEA" w:rsidRPr="00C0071D" w14:paraId="0B54FE2D" w14:textId="77777777" w:rsidTr="00411CD3">
        <w:tc>
          <w:tcPr>
            <w:tcW w:w="1964" w:type="dxa"/>
          </w:tcPr>
          <w:p w14:paraId="5A40A4BE" w14:textId="77777777" w:rsidR="006A4BEA" w:rsidRPr="00C0071D" w:rsidRDefault="006A4BEA" w:rsidP="00411CD3">
            <w:pPr>
              <w:jc w:val="both"/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>Status</w:t>
            </w:r>
          </w:p>
        </w:tc>
        <w:tc>
          <w:tcPr>
            <w:tcW w:w="3308" w:type="dxa"/>
          </w:tcPr>
          <w:p w14:paraId="7CFCEEA7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RefillPointStatusEnum</w:t>
            </w:r>
            <w:proofErr w:type="spellEnd"/>
          </w:p>
        </w:tc>
        <w:tc>
          <w:tcPr>
            <w:tcW w:w="2831" w:type="dxa"/>
          </w:tcPr>
          <w:p w14:paraId="0E5C7083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>MAP Status</w:t>
            </w:r>
          </w:p>
        </w:tc>
      </w:tr>
      <w:tr w:rsidR="006A4BEA" w:rsidRPr="00C0071D" w14:paraId="7699E2A0" w14:textId="77777777" w:rsidTr="00411CD3">
        <w:tc>
          <w:tcPr>
            <w:tcW w:w="1964" w:type="dxa"/>
          </w:tcPr>
          <w:p w14:paraId="56A7BABF" w14:textId="77777777" w:rsidR="006A4BEA" w:rsidRPr="00C0071D" w:rsidRDefault="006A4BEA" w:rsidP="00411CD3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TariffDimensionType</w:t>
            </w:r>
            <w:proofErr w:type="spellEnd"/>
          </w:p>
        </w:tc>
        <w:tc>
          <w:tcPr>
            <w:tcW w:w="3308" w:type="dxa"/>
          </w:tcPr>
          <w:p w14:paraId="7BB40647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PricingPolicyEnum</w:t>
            </w:r>
            <w:proofErr w:type="spellEnd"/>
          </w:p>
        </w:tc>
        <w:tc>
          <w:tcPr>
            <w:tcW w:w="2831" w:type="dxa"/>
          </w:tcPr>
          <w:p w14:paraId="4461CA47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bookmarkStart w:id="1" w:name="OLE_LINK1"/>
            <w:proofErr w:type="spellStart"/>
            <w:r w:rsidRPr="00C0071D">
              <w:rPr>
                <w:sz w:val="18"/>
                <w:szCs w:val="18"/>
                <w:lang w:val="en-US"/>
              </w:rPr>
              <w:t>TariffDimensionType</w:t>
            </w:r>
            <w:bookmarkEnd w:id="1"/>
            <w:proofErr w:type="spellEnd"/>
          </w:p>
        </w:tc>
      </w:tr>
      <w:tr w:rsidR="006A4BEA" w:rsidRPr="00C0071D" w14:paraId="37DC8A7F" w14:textId="77777777" w:rsidTr="00411CD3">
        <w:tc>
          <w:tcPr>
            <w:tcW w:w="1964" w:type="dxa"/>
          </w:tcPr>
          <w:p w14:paraId="0898165B" w14:textId="77777777" w:rsidR="006A4BEA" w:rsidRPr="00C0071D" w:rsidRDefault="006A4BEA" w:rsidP="00411CD3">
            <w:pPr>
              <w:jc w:val="both"/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>Capability</w:t>
            </w:r>
          </w:p>
        </w:tc>
        <w:tc>
          <w:tcPr>
            <w:tcW w:w="3308" w:type="dxa"/>
          </w:tcPr>
          <w:p w14:paraId="4D9E48D8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proofErr w:type="spellStart"/>
            <w:r w:rsidRPr="00C0071D">
              <w:rPr>
                <w:sz w:val="18"/>
                <w:szCs w:val="18"/>
                <w:lang w:val="en-US"/>
              </w:rPr>
              <w:t>authenticationAndIdentificationMethods</w:t>
            </w:r>
            <w:proofErr w:type="spellEnd"/>
          </w:p>
        </w:tc>
        <w:tc>
          <w:tcPr>
            <w:tcW w:w="2831" w:type="dxa"/>
          </w:tcPr>
          <w:p w14:paraId="4C5D719E" w14:textId="77777777" w:rsidR="006A4BEA" w:rsidRPr="00C0071D" w:rsidRDefault="006A4BEA" w:rsidP="00411CD3">
            <w:pPr>
              <w:rPr>
                <w:sz w:val="18"/>
                <w:szCs w:val="18"/>
                <w:lang w:val="en-US"/>
              </w:rPr>
            </w:pPr>
            <w:r w:rsidRPr="00C0071D">
              <w:rPr>
                <w:sz w:val="18"/>
                <w:szCs w:val="18"/>
                <w:lang w:val="en-US"/>
              </w:rPr>
              <w:t xml:space="preserve">MAP </w:t>
            </w:r>
            <w:proofErr w:type="spellStart"/>
            <w:r w:rsidRPr="00C0071D">
              <w:rPr>
                <w:sz w:val="18"/>
                <w:szCs w:val="18"/>
                <w:lang w:val="en-US"/>
              </w:rPr>
              <w:t>CapabilityEnum</w:t>
            </w:r>
            <w:proofErr w:type="spellEnd"/>
          </w:p>
        </w:tc>
      </w:tr>
    </w:tbl>
    <w:p w14:paraId="22BA0AA5" w14:textId="77777777" w:rsidR="006A4BEA" w:rsidRDefault="006A4BEA" w:rsidP="006A4BEA">
      <w:pPr>
        <w:rPr>
          <w:lang w:val="en-US"/>
        </w:rPr>
      </w:pPr>
    </w:p>
    <w:p w14:paraId="563733FB" w14:textId="77777777" w:rsidR="006A4BEA" w:rsidRDefault="006A4BEA" w:rsidP="006A4BEA">
      <w:pPr>
        <w:rPr>
          <w:lang w:val="en-US"/>
        </w:rPr>
      </w:pPr>
      <w:r>
        <w:rPr>
          <w:lang w:val="en-US"/>
        </w:rPr>
        <w:t>Some remarks:</w:t>
      </w:r>
    </w:p>
    <w:p w14:paraId="1ED20E6F" w14:textId="77777777" w:rsidR="006A4BEA" w:rsidRPr="004936E6" w:rsidRDefault="006A4BEA" w:rsidP="006A4BEA">
      <w:pPr>
        <w:pStyle w:val="Lijstalinea"/>
        <w:numPr>
          <w:ilvl w:val="0"/>
          <w:numId w:val="16"/>
        </w:numPr>
        <w:spacing w:after="160" w:line="259" w:lineRule="auto"/>
        <w:rPr>
          <w:lang w:val="en-US"/>
        </w:rPr>
      </w:pPr>
      <w:r w:rsidRPr="005D0FC2">
        <w:rPr>
          <w:lang w:val="en-US"/>
        </w:rPr>
        <w:t xml:space="preserve">There are no remarks for matching enumeration literals of the OCPI enumerations </w:t>
      </w:r>
      <w:proofErr w:type="spellStart"/>
      <w:r w:rsidRPr="005D0FC2">
        <w:rPr>
          <w:lang w:val="en-US"/>
        </w:rPr>
        <w:t>ConnectorType</w:t>
      </w:r>
      <w:proofErr w:type="spellEnd"/>
      <w:r w:rsidRPr="005D0FC2">
        <w:rPr>
          <w:lang w:val="en-US"/>
        </w:rPr>
        <w:t xml:space="preserve">, </w:t>
      </w:r>
      <w:proofErr w:type="spellStart"/>
      <w:r w:rsidRPr="005D0FC2">
        <w:rPr>
          <w:lang w:val="en-US"/>
        </w:rPr>
        <w:t>EnergySourceCategory</w:t>
      </w:r>
      <w:proofErr w:type="spellEnd"/>
      <w:r w:rsidRPr="005D0FC2">
        <w:rPr>
          <w:lang w:val="en-US"/>
        </w:rPr>
        <w:t xml:space="preserve"> and </w:t>
      </w:r>
      <w:proofErr w:type="spellStart"/>
      <w:r w:rsidRPr="005D0FC2">
        <w:rPr>
          <w:lang w:val="en-US"/>
        </w:rPr>
        <w:t>PricingPolicyEnum</w:t>
      </w:r>
      <w:proofErr w:type="spellEnd"/>
      <w:r w:rsidRPr="004936E6">
        <w:rPr>
          <w:lang w:val="en-US"/>
        </w:rPr>
        <w:t xml:space="preserve"> to DATEX II.</w:t>
      </w:r>
    </w:p>
    <w:p w14:paraId="7B808187" w14:textId="5CB1C713" w:rsidR="006A4BEA" w:rsidRPr="002D5CAE" w:rsidRDefault="006A4BEA" w:rsidP="006A4BEA">
      <w:pPr>
        <w:pStyle w:val="Lijstalinea"/>
        <w:numPr>
          <w:ilvl w:val="0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 xml:space="preserve">OCPI enumeration </w:t>
      </w:r>
      <w:proofErr w:type="spellStart"/>
      <w:r w:rsidRPr="002D5CAE">
        <w:rPr>
          <w:lang w:val="en-US"/>
        </w:rPr>
        <w:t>PowerType</w:t>
      </w:r>
      <w:proofErr w:type="spellEnd"/>
      <w:r>
        <w:rPr>
          <w:lang w:val="en-US"/>
        </w:rPr>
        <w:t xml:space="preserve"> is mapped on DATEX II enumeration </w:t>
      </w:r>
      <w:proofErr w:type="spellStart"/>
      <w:r w:rsidRPr="003343E1">
        <w:rPr>
          <w:lang w:val="en-US"/>
        </w:rPr>
        <w:t>ChargingModeEnum</w:t>
      </w:r>
      <w:proofErr w:type="spellEnd"/>
      <w:r>
        <w:rPr>
          <w:lang w:val="en-US"/>
        </w:rPr>
        <w:t xml:space="preserve">. </w:t>
      </w:r>
      <w:r w:rsidRPr="00AD1791">
        <w:rPr>
          <w:lang w:val="en-US"/>
        </w:rPr>
        <w:t xml:space="preserve">This does not fit 100% perfectly, because the </w:t>
      </w:r>
      <w:proofErr w:type="spellStart"/>
      <w:r w:rsidRPr="00AD1791">
        <w:rPr>
          <w:lang w:val="en-US"/>
        </w:rPr>
        <w:t>powertype</w:t>
      </w:r>
      <w:proofErr w:type="spellEnd"/>
      <w:r w:rsidRPr="00AD1791">
        <w:rPr>
          <w:lang w:val="en-US"/>
        </w:rPr>
        <w:t xml:space="preserve"> is only one a component of a </w:t>
      </w:r>
      <w:proofErr w:type="spellStart"/>
      <w:r w:rsidRPr="00AD1791">
        <w:rPr>
          <w:lang w:val="en-US"/>
        </w:rPr>
        <w:t>chargingmode</w:t>
      </w:r>
      <w:proofErr w:type="spellEnd"/>
      <w:r w:rsidRPr="00AD1791">
        <w:rPr>
          <w:lang w:val="en-US"/>
        </w:rPr>
        <w:t xml:space="preserve">. For the OCPI literal DC in DATEX II mode4DC is the only logical option. For this mapping, linking AC_3_PHASE to mode3AC3p and linking AC_1_PHASE to mode2AC1p is </w:t>
      </w:r>
      <w:r>
        <w:rPr>
          <w:lang w:val="en-US"/>
        </w:rPr>
        <w:t xml:space="preserve">considered </w:t>
      </w:r>
      <w:r w:rsidRPr="00AD1791">
        <w:rPr>
          <w:lang w:val="en-US"/>
        </w:rPr>
        <w:t xml:space="preserve">the most </w:t>
      </w:r>
      <w:r>
        <w:rPr>
          <w:lang w:val="en-US"/>
        </w:rPr>
        <w:t xml:space="preserve">and </w:t>
      </w:r>
      <w:r w:rsidRPr="00AD1791">
        <w:rPr>
          <w:lang w:val="en-US"/>
        </w:rPr>
        <w:t xml:space="preserve">logical </w:t>
      </w:r>
      <w:r w:rsidR="00D9040C">
        <w:rPr>
          <w:lang w:val="en-US"/>
        </w:rPr>
        <w:t xml:space="preserve">pragmatical </w:t>
      </w:r>
      <w:r w:rsidRPr="00AD1791">
        <w:rPr>
          <w:lang w:val="en-US"/>
        </w:rPr>
        <w:t>match.</w:t>
      </w:r>
    </w:p>
    <w:p w14:paraId="0BF603A5" w14:textId="4071AAC8" w:rsidR="006A4BEA" w:rsidRDefault="006A4BEA" w:rsidP="006A4BEA">
      <w:pPr>
        <w:pStyle w:val="Lijstalinea"/>
        <w:numPr>
          <w:ilvl w:val="0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 xml:space="preserve">In OCPI enumeration </w:t>
      </w:r>
      <w:proofErr w:type="spellStart"/>
      <w:r w:rsidRPr="000E28A5">
        <w:rPr>
          <w:lang w:val="en-US"/>
        </w:rPr>
        <w:t>ConnectorFormat</w:t>
      </w:r>
      <w:proofErr w:type="spellEnd"/>
      <w:r>
        <w:rPr>
          <w:lang w:val="en-US"/>
        </w:rPr>
        <w:t xml:space="preserve"> literals CABLE and SOCKET are available. SOCKET is matched to socket, for CABLE </w:t>
      </w:r>
      <w:r w:rsidRPr="00AD1791">
        <w:rPr>
          <w:lang w:val="en-US"/>
        </w:rPr>
        <w:t xml:space="preserve">the most </w:t>
      </w:r>
      <w:r>
        <w:rPr>
          <w:lang w:val="en-US"/>
        </w:rPr>
        <w:t xml:space="preserve">pragmatical and </w:t>
      </w:r>
      <w:r w:rsidRPr="00AD1791">
        <w:rPr>
          <w:lang w:val="en-US"/>
        </w:rPr>
        <w:t>logical matc</w:t>
      </w:r>
      <w:r>
        <w:rPr>
          <w:lang w:val="en-US"/>
        </w:rPr>
        <w:t xml:space="preserve">h is to link it to </w:t>
      </w:r>
      <w:r w:rsidRPr="004B0409">
        <w:rPr>
          <w:lang w:val="en-US"/>
        </w:rPr>
        <w:t>cableMode3</w:t>
      </w:r>
      <w:r>
        <w:rPr>
          <w:lang w:val="en-US"/>
        </w:rPr>
        <w:t xml:space="preserve">, because data converted will </w:t>
      </w:r>
      <w:r w:rsidR="00EE48E9">
        <w:rPr>
          <w:lang w:val="en-US"/>
        </w:rPr>
        <w:t xml:space="preserve">mainly </w:t>
      </w:r>
      <w:r>
        <w:rPr>
          <w:lang w:val="en-US"/>
        </w:rPr>
        <w:t>not be for mode2</w:t>
      </w:r>
      <w:r w:rsidR="00982535">
        <w:rPr>
          <w:lang w:val="en-US"/>
        </w:rPr>
        <w:t xml:space="preserve"> (</w:t>
      </w:r>
      <w:r w:rsidR="00982535" w:rsidRPr="00982535">
        <w:rPr>
          <w:lang w:val="en-US"/>
        </w:rPr>
        <w:t>home charging</w:t>
      </w:r>
      <w:r w:rsidR="00982535">
        <w:rPr>
          <w:lang w:val="en-US"/>
        </w:rPr>
        <w:t>)</w:t>
      </w:r>
      <w:r>
        <w:rPr>
          <w:lang w:val="en-US"/>
        </w:rPr>
        <w:t>, but for charging with mode3 charging equipment.</w:t>
      </w:r>
    </w:p>
    <w:p w14:paraId="77F67E1F" w14:textId="77777777" w:rsidR="006A4BEA" w:rsidRDefault="006A4BEA" w:rsidP="006A4BEA">
      <w:pPr>
        <w:pStyle w:val="Lijstalinea"/>
        <w:numPr>
          <w:ilvl w:val="0"/>
          <w:numId w:val="16"/>
        </w:numPr>
        <w:spacing w:line="259" w:lineRule="auto"/>
        <w:rPr>
          <w:lang w:val="en-US"/>
        </w:rPr>
      </w:pPr>
      <w:r w:rsidRPr="00616077">
        <w:rPr>
          <w:lang w:val="en-US"/>
        </w:rPr>
        <w:t xml:space="preserve">In the OCPI, the payment method is included in the 'Capability' enumeration. This enumeration has a scope larger than payment method alone. This is not a problem for mapping, as </w:t>
      </w:r>
      <w:r>
        <w:rPr>
          <w:lang w:val="en-US"/>
        </w:rPr>
        <w:t>for payment information not relevant enumeration literals</w:t>
      </w:r>
      <w:r w:rsidRPr="00616077">
        <w:rPr>
          <w:lang w:val="en-US"/>
        </w:rPr>
        <w:t xml:space="preserve"> can simply be ignored when mapping </w:t>
      </w:r>
      <w:r>
        <w:rPr>
          <w:lang w:val="en-US"/>
        </w:rPr>
        <w:t>to DATEX II</w:t>
      </w:r>
      <w:r w:rsidRPr="00616077">
        <w:rPr>
          <w:lang w:val="en-US"/>
        </w:rPr>
        <w:t xml:space="preserve"> </w:t>
      </w:r>
      <w:proofErr w:type="spellStart"/>
      <w:r w:rsidRPr="00616077">
        <w:rPr>
          <w:lang w:val="en-US"/>
        </w:rPr>
        <w:t>authenticationAndIdentificationMethods</w:t>
      </w:r>
      <w:proofErr w:type="spellEnd"/>
      <w:r w:rsidRPr="00616077">
        <w:rPr>
          <w:lang w:val="en-US"/>
        </w:rPr>
        <w:t xml:space="preserve">. </w:t>
      </w:r>
    </w:p>
    <w:p w14:paraId="46515968" w14:textId="77777777" w:rsidR="006A4BEA" w:rsidRDefault="006A4BEA" w:rsidP="006A4BEA">
      <w:pPr>
        <w:rPr>
          <w:lang w:val="en-US"/>
        </w:rPr>
      </w:pPr>
    </w:p>
    <w:p w14:paraId="589DD866" w14:textId="39BD4528" w:rsidR="006A4BEA" w:rsidRPr="0085032C" w:rsidRDefault="006A4BEA" w:rsidP="006A4BE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Mapping of </w:t>
      </w:r>
      <w:r w:rsidRPr="00C50DA3">
        <w:rPr>
          <w:b/>
          <w:bCs/>
          <w:lang w:val="en-US"/>
        </w:rPr>
        <w:t>Ad hoc price</w:t>
      </w:r>
    </w:p>
    <w:p w14:paraId="44D76750" w14:textId="77777777" w:rsidR="00C93A01" w:rsidRDefault="00C93A01" w:rsidP="006A4BEA">
      <w:pPr>
        <w:rPr>
          <w:i/>
          <w:iCs/>
          <w:lang w:val="en-US"/>
        </w:rPr>
      </w:pPr>
    </w:p>
    <w:p w14:paraId="3A839FD7" w14:textId="67B92543" w:rsidR="006A4BEA" w:rsidRPr="00D53283" w:rsidRDefault="006A4BEA" w:rsidP="006A4BEA">
      <w:pPr>
        <w:rPr>
          <w:lang w:val="en-US"/>
        </w:rPr>
      </w:pPr>
      <w:r>
        <w:rPr>
          <w:i/>
          <w:iCs/>
          <w:lang w:val="en-US"/>
        </w:rPr>
        <w:t xml:space="preserve">Remark </w:t>
      </w:r>
      <w:r w:rsidRPr="005F107F">
        <w:rPr>
          <w:i/>
          <w:iCs/>
          <w:lang w:val="en-US"/>
        </w:rPr>
        <w:t>1.</w:t>
      </w:r>
      <w:r>
        <w:rPr>
          <w:lang w:val="en-US"/>
        </w:rPr>
        <w:t xml:space="preserve"> </w:t>
      </w:r>
      <w:r w:rsidRPr="00D53283">
        <w:rPr>
          <w:lang w:val="en-US"/>
        </w:rPr>
        <w:t xml:space="preserve">The ad hoc price is included in the OCPI in the Tariff object. </w:t>
      </w:r>
      <w:proofErr w:type="spellStart"/>
      <w:r w:rsidRPr="00D53283">
        <w:rPr>
          <w:lang w:val="en-US"/>
        </w:rPr>
        <w:t>Tariff.type</w:t>
      </w:r>
      <w:proofErr w:type="spellEnd"/>
      <w:r w:rsidRPr="00D53283">
        <w:rPr>
          <w:lang w:val="en-US"/>
        </w:rPr>
        <w:t xml:space="preserve"> determines which price type a tariff applies to. </w:t>
      </w:r>
      <w:r>
        <w:rPr>
          <w:lang w:val="en-US"/>
        </w:rPr>
        <w:t>T</w:t>
      </w:r>
      <w:r w:rsidRPr="00D53283">
        <w:rPr>
          <w:lang w:val="en-US"/>
        </w:rPr>
        <w:t xml:space="preserve">he ad-hoc rate </w:t>
      </w:r>
      <w:r>
        <w:rPr>
          <w:lang w:val="en-US"/>
        </w:rPr>
        <w:t xml:space="preserve">is specified </w:t>
      </w:r>
      <w:r w:rsidRPr="00D53283">
        <w:rPr>
          <w:lang w:val="en-US"/>
        </w:rPr>
        <w:t xml:space="preserve">as </w:t>
      </w:r>
      <w:proofErr w:type="spellStart"/>
      <w:r>
        <w:rPr>
          <w:lang w:val="en-US"/>
        </w:rPr>
        <w:t>Tariff.</w:t>
      </w:r>
      <w:r w:rsidRPr="00D53283">
        <w:rPr>
          <w:lang w:val="en-US"/>
        </w:rPr>
        <w:t>type</w:t>
      </w:r>
      <w:proofErr w:type="spellEnd"/>
      <w:r w:rsidRPr="00D53283">
        <w:rPr>
          <w:lang w:val="en-US"/>
        </w:rPr>
        <w:t xml:space="preserve"> = AD_HOC_PAYMENT.</w:t>
      </w:r>
    </w:p>
    <w:p w14:paraId="6697CC53" w14:textId="36411CFB" w:rsidR="006A4BEA" w:rsidRDefault="006A4BEA" w:rsidP="006A4BEA">
      <w:pPr>
        <w:rPr>
          <w:lang w:val="en-US"/>
        </w:rPr>
      </w:pPr>
      <w:r w:rsidRPr="00D53283">
        <w:rPr>
          <w:lang w:val="en-US"/>
        </w:rPr>
        <w:t xml:space="preserve">But the OCPI documentation also states for </w:t>
      </w:r>
      <w:proofErr w:type="spellStart"/>
      <w:r w:rsidRPr="00D53283">
        <w:rPr>
          <w:lang w:val="en-US"/>
        </w:rPr>
        <w:t>Tariff.type</w:t>
      </w:r>
      <w:proofErr w:type="spellEnd"/>
      <w:r w:rsidRPr="00D53283">
        <w:rPr>
          <w:lang w:val="en-US"/>
        </w:rPr>
        <w:t xml:space="preserve"> that "When omitted, this tariff is valid for all sessions."</w:t>
      </w:r>
      <w:r w:rsidR="002F5E34">
        <w:rPr>
          <w:lang w:val="en-US"/>
        </w:rPr>
        <w:t>*)</w:t>
      </w:r>
      <w:r w:rsidRPr="00D53283">
        <w:rPr>
          <w:lang w:val="en-US"/>
        </w:rPr>
        <w:t xml:space="preserve"> So, if no rate types are included, it is (implicitly) that rate applies to all sessions, including an ad-hoc session.</w:t>
      </w:r>
      <w:r>
        <w:rPr>
          <w:lang w:val="en-US"/>
        </w:rPr>
        <w:t xml:space="preserve"> </w:t>
      </w:r>
      <w:r w:rsidRPr="00B85B46">
        <w:rPr>
          <w:lang w:val="en-US"/>
        </w:rPr>
        <w:t>In short, a missing property has meaning.</w:t>
      </w:r>
    </w:p>
    <w:p w14:paraId="2D65E047" w14:textId="77777777" w:rsidR="00C97922" w:rsidRDefault="00C97922" w:rsidP="006A4BEA">
      <w:pPr>
        <w:rPr>
          <w:i/>
          <w:iCs/>
          <w:lang w:val="en-US"/>
        </w:rPr>
      </w:pPr>
    </w:p>
    <w:p w14:paraId="678ED119" w14:textId="7D9A9D0C" w:rsidR="00F35AC1" w:rsidRDefault="006A4BEA" w:rsidP="00C97922">
      <w:pPr>
        <w:rPr>
          <w:lang w:val="en-US"/>
        </w:rPr>
      </w:pPr>
      <w:r w:rsidRPr="005F107F">
        <w:rPr>
          <w:i/>
          <w:iCs/>
          <w:lang w:val="en-US"/>
        </w:rPr>
        <w:t>Remark 2.</w:t>
      </w:r>
      <w:r>
        <w:rPr>
          <w:lang w:val="en-US"/>
        </w:rPr>
        <w:t xml:space="preserve"> Earlier in this document, the </w:t>
      </w:r>
      <w:r w:rsidRPr="00A45FFA">
        <w:rPr>
          <w:lang w:val="en-US"/>
        </w:rPr>
        <w:t xml:space="preserve">hierarchy levels </w:t>
      </w:r>
      <w:r>
        <w:rPr>
          <w:lang w:val="en-US"/>
        </w:rPr>
        <w:t xml:space="preserve">of </w:t>
      </w:r>
      <w:r w:rsidRPr="00A45FFA">
        <w:rPr>
          <w:lang w:val="en-US"/>
        </w:rPr>
        <w:t>OCPI and DATEX II</w:t>
      </w:r>
      <w:r>
        <w:rPr>
          <w:lang w:val="en-US"/>
        </w:rPr>
        <w:t xml:space="preserve"> have been introduced. In OCPI, a tariff is specified for a connector, while in DATEX II rates are specified at the </w:t>
      </w:r>
      <w:proofErr w:type="spellStart"/>
      <w:r w:rsidRPr="004E3D86">
        <w:rPr>
          <w:lang w:val="en-US"/>
        </w:rPr>
        <w:t>electricChargingPoint</w:t>
      </w:r>
      <w:proofErr w:type="spellEnd"/>
      <w:r>
        <w:rPr>
          <w:lang w:val="en-US"/>
        </w:rPr>
        <w:t xml:space="preserve"> level. In worksheet ‘</w:t>
      </w:r>
      <w:r w:rsidRPr="0075528D">
        <w:rPr>
          <w:lang w:val="en-US"/>
        </w:rPr>
        <w:t>MAP Ad hoc price</w:t>
      </w:r>
      <w:r>
        <w:rPr>
          <w:lang w:val="en-US"/>
        </w:rPr>
        <w:t>’ mapping of ad hoc price is described.</w:t>
      </w:r>
    </w:p>
    <w:p w14:paraId="2F87DA22" w14:textId="748BE176" w:rsidR="003C6A38" w:rsidRDefault="003C6A38" w:rsidP="00C97922">
      <w:pPr>
        <w:rPr>
          <w:b/>
          <w:bCs/>
          <w:lang w:val="en-US"/>
        </w:rPr>
      </w:pPr>
      <w:r w:rsidRPr="003C6A38">
        <w:rPr>
          <w:b/>
          <w:bCs/>
          <w:lang w:val="en-US"/>
        </w:rPr>
        <w:lastRenderedPageBreak/>
        <w:t>References</w:t>
      </w:r>
    </w:p>
    <w:p w14:paraId="3555519F" w14:textId="25290E04" w:rsidR="003C6A38" w:rsidRDefault="003C6A38" w:rsidP="00C97922">
      <w:pPr>
        <w:rPr>
          <w:b/>
          <w:bCs/>
          <w:lang w:val="en-US"/>
        </w:rPr>
      </w:pPr>
    </w:p>
    <w:p w14:paraId="32F1B900" w14:textId="2B6A4304" w:rsidR="00253901" w:rsidRDefault="002F5E34" w:rsidP="00C97922">
      <w:pPr>
        <w:rPr>
          <w:lang w:val="en-US"/>
        </w:rPr>
      </w:pPr>
      <w:r>
        <w:rPr>
          <w:lang w:val="en-US"/>
        </w:rPr>
        <w:t xml:space="preserve">*) </w:t>
      </w:r>
      <w:hyperlink r:id="rId8" w:history="1">
        <w:r w:rsidRPr="00525418">
          <w:rPr>
            <w:rStyle w:val="Hyperlink"/>
            <w:lang w:val="en-US"/>
          </w:rPr>
          <w:t>https://github.com/ocpi/ocpi/blob/release-2.2-bugfixes/mod_tariffs.asciidoc</w:t>
        </w:r>
      </w:hyperlink>
    </w:p>
    <w:p w14:paraId="60B772C2" w14:textId="77777777" w:rsidR="002F5E34" w:rsidRPr="003C6A38" w:rsidRDefault="002F5E34" w:rsidP="00C97922">
      <w:pPr>
        <w:rPr>
          <w:lang w:val="en-US"/>
        </w:rPr>
      </w:pPr>
    </w:p>
    <w:sectPr w:rsidR="002F5E34" w:rsidRPr="003C6A38" w:rsidSect="009A2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36" w:right="1134" w:bottom="1417" w:left="1134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85B7" w14:textId="77777777" w:rsidR="00EA2717" w:rsidRDefault="00EA2717" w:rsidP="00B83F13">
      <w:pPr>
        <w:spacing w:line="240" w:lineRule="auto"/>
      </w:pPr>
      <w:r>
        <w:separator/>
      </w:r>
    </w:p>
  </w:endnote>
  <w:endnote w:type="continuationSeparator" w:id="0">
    <w:p w14:paraId="7CFF6EA4" w14:textId="77777777" w:rsidR="00EA2717" w:rsidRDefault="00EA2717" w:rsidP="00B83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68BC" w14:textId="77777777" w:rsidR="004711BD" w:rsidRPr="00310577" w:rsidRDefault="004711BD" w:rsidP="004711BD">
    <w:pPr>
      <w:spacing w:before="240" w:after="1680"/>
      <w:jc w:val="right"/>
      <w:rPr>
        <w:sz w:val="24"/>
        <w:szCs w:val="24"/>
      </w:rPr>
    </w:pPr>
    <w:r w:rsidRPr="00310577">
      <w:rPr>
        <w:sz w:val="24"/>
        <w:szCs w:val="24"/>
      </w:rPr>
      <w:fldChar w:fldCharType="begin"/>
    </w:r>
    <w:r w:rsidRPr="00310577">
      <w:rPr>
        <w:sz w:val="24"/>
        <w:szCs w:val="24"/>
      </w:rPr>
      <w:instrText>PAGE  \* Arabic  \* MERGEFORMAT</w:instrText>
    </w:r>
    <w:r w:rsidRPr="00310577">
      <w:rPr>
        <w:sz w:val="24"/>
        <w:szCs w:val="24"/>
      </w:rPr>
      <w:fldChar w:fldCharType="separate"/>
    </w:r>
    <w:r w:rsidRPr="00310577">
      <w:rPr>
        <w:sz w:val="24"/>
        <w:szCs w:val="24"/>
      </w:rPr>
      <w:t>1</w:t>
    </w:r>
    <w:r w:rsidRPr="00310577">
      <w:rPr>
        <w:sz w:val="24"/>
        <w:szCs w:val="24"/>
      </w:rPr>
      <w:fldChar w:fldCharType="end"/>
    </w:r>
    <w:r w:rsidRPr="00310577">
      <w:rPr>
        <w:sz w:val="24"/>
        <w:szCs w:val="24"/>
      </w:rPr>
      <w:t>/</w:t>
    </w:r>
    <w:r w:rsidRPr="00310577">
      <w:rPr>
        <w:sz w:val="24"/>
        <w:szCs w:val="24"/>
      </w:rPr>
      <w:fldChar w:fldCharType="begin"/>
    </w:r>
    <w:r w:rsidRPr="00310577">
      <w:rPr>
        <w:sz w:val="24"/>
        <w:szCs w:val="24"/>
      </w:rPr>
      <w:instrText>NUMPAGES  \* Arabic  \* MERGEFORMAT</w:instrText>
    </w:r>
    <w:r w:rsidRPr="00310577">
      <w:rPr>
        <w:sz w:val="24"/>
        <w:szCs w:val="24"/>
      </w:rPr>
      <w:fldChar w:fldCharType="separate"/>
    </w:r>
    <w:r w:rsidRPr="00310577">
      <w:rPr>
        <w:sz w:val="24"/>
        <w:szCs w:val="24"/>
      </w:rPr>
      <w:t>2</w:t>
    </w:r>
    <w:r w:rsidRPr="00310577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75D6" w14:textId="77777777" w:rsidR="00160CD5" w:rsidRPr="00310577" w:rsidRDefault="00160CD5" w:rsidP="00407182">
    <w:pPr>
      <w:spacing w:before="240" w:after="180"/>
      <w:jc w:val="right"/>
      <w:rPr>
        <w:sz w:val="24"/>
        <w:szCs w:val="24"/>
      </w:rPr>
    </w:pPr>
    <w:r w:rsidRPr="00310577">
      <w:rPr>
        <w:sz w:val="24"/>
        <w:szCs w:val="24"/>
      </w:rPr>
      <w:fldChar w:fldCharType="begin"/>
    </w:r>
    <w:r w:rsidRPr="00310577">
      <w:rPr>
        <w:sz w:val="24"/>
        <w:szCs w:val="24"/>
      </w:rPr>
      <w:instrText>PAGE  \* Arabic  \* MERGEFORMAT</w:instrText>
    </w:r>
    <w:r w:rsidRPr="00310577">
      <w:rPr>
        <w:sz w:val="24"/>
        <w:szCs w:val="24"/>
      </w:rPr>
      <w:fldChar w:fldCharType="separate"/>
    </w:r>
    <w:r w:rsidRPr="00310577">
      <w:rPr>
        <w:sz w:val="24"/>
        <w:szCs w:val="24"/>
      </w:rPr>
      <w:t>1</w:t>
    </w:r>
    <w:r w:rsidRPr="00310577">
      <w:rPr>
        <w:sz w:val="24"/>
        <w:szCs w:val="24"/>
      </w:rPr>
      <w:fldChar w:fldCharType="end"/>
    </w:r>
    <w:r w:rsidRPr="00310577">
      <w:rPr>
        <w:sz w:val="24"/>
        <w:szCs w:val="24"/>
      </w:rPr>
      <w:t>/</w:t>
    </w:r>
    <w:r w:rsidRPr="00310577">
      <w:rPr>
        <w:sz w:val="24"/>
        <w:szCs w:val="24"/>
      </w:rPr>
      <w:fldChar w:fldCharType="begin"/>
    </w:r>
    <w:r w:rsidRPr="00310577">
      <w:rPr>
        <w:sz w:val="24"/>
        <w:szCs w:val="24"/>
      </w:rPr>
      <w:instrText>NUMPAGES  \* Arabic  \* MERGEFORMAT</w:instrText>
    </w:r>
    <w:r w:rsidRPr="00310577">
      <w:rPr>
        <w:sz w:val="24"/>
        <w:szCs w:val="24"/>
      </w:rPr>
      <w:fldChar w:fldCharType="separate"/>
    </w:r>
    <w:r w:rsidRPr="00310577">
      <w:rPr>
        <w:sz w:val="24"/>
        <w:szCs w:val="24"/>
      </w:rPr>
      <w:t>2</w:t>
    </w:r>
    <w:r w:rsidRPr="00310577">
      <w:rPr>
        <w:sz w:val="24"/>
        <w:szCs w:val="24"/>
      </w:rPr>
      <w:fldChar w:fldCharType="end"/>
    </w:r>
  </w:p>
  <w:tbl>
    <w:tblPr>
      <w:tblStyle w:val="Tabelraster"/>
      <w:tblW w:w="1020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5F5F5" w:themeFill="accent4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4"/>
      <w:gridCol w:w="1607"/>
      <w:gridCol w:w="868"/>
      <w:gridCol w:w="1484"/>
      <w:gridCol w:w="980"/>
      <w:gridCol w:w="1656"/>
      <w:gridCol w:w="821"/>
      <w:gridCol w:w="2014"/>
    </w:tblGrid>
    <w:tr w:rsidR="00160CD5" w14:paraId="725522EA" w14:textId="77777777" w:rsidTr="009A2421">
      <w:trPr>
        <w:trHeight w:val="283"/>
      </w:trPr>
      <w:tc>
        <w:tcPr>
          <w:tcW w:w="774" w:type="dxa"/>
          <w:shd w:val="clear" w:color="auto" w:fill="F5F5F5" w:themeFill="accent4"/>
        </w:tcPr>
        <w:p w14:paraId="09A6A24F" w14:textId="77777777" w:rsidR="00160CD5" w:rsidRDefault="009A2421">
          <w:pPr>
            <w:pStyle w:val="Voettekst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4A3284C" wp14:editId="124DCE71">
                <wp:simplePos x="0" y="0"/>
                <wp:positionH relativeFrom="page">
                  <wp:posOffset>171879</wp:posOffset>
                </wp:positionH>
                <wp:positionV relativeFrom="page">
                  <wp:posOffset>158115</wp:posOffset>
                </wp:positionV>
                <wp:extent cx="179705" cy="179705"/>
                <wp:effectExtent l="0" t="0" r="0" b="0"/>
                <wp:wrapNone/>
                <wp:docPr id="13" name="Afbeelding 13" descr="Afbeelding met teken, perso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fbeelding 10" descr="Afbeelding met teken, perso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F5F5F5" w:themeFill="accent4"/>
          <w:vAlign w:val="bottom"/>
        </w:tcPr>
        <w:p w14:paraId="58AD6513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</w:p>
      </w:tc>
      <w:tc>
        <w:tcPr>
          <w:tcW w:w="868" w:type="dxa"/>
          <w:shd w:val="clear" w:color="auto" w:fill="F5F5F5" w:themeFill="accent4"/>
          <w:vAlign w:val="bottom"/>
        </w:tcPr>
        <w:p w14:paraId="0F0B6279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</w:p>
      </w:tc>
      <w:tc>
        <w:tcPr>
          <w:tcW w:w="1484" w:type="dxa"/>
          <w:shd w:val="clear" w:color="auto" w:fill="F5F5F5" w:themeFill="accent4"/>
          <w:vAlign w:val="bottom"/>
        </w:tcPr>
        <w:p w14:paraId="42CD63E5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</w:p>
      </w:tc>
      <w:tc>
        <w:tcPr>
          <w:tcW w:w="980" w:type="dxa"/>
          <w:shd w:val="clear" w:color="auto" w:fill="F5F5F5" w:themeFill="accent4"/>
          <w:vAlign w:val="bottom"/>
        </w:tcPr>
        <w:p w14:paraId="5C7E1AE9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  <w:r w:rsidRPr="009B5A84">
            <w:rPr>
              <w:noProof/>
              <w:spacing w:val="4"/>
            </w:rPr>
            <w:drawing>
              <wp:anchor distT="0" distB="0" distL="114300" distR="114300" simplePos="0" relativeHeight="251664384" behindDoc="0" locked="0" layoutInCell="1" allowOverlap="1" wp14:anchorId="4DF58EEE" wp14:editId="60791E0B">
                <wp:simplePos x="0" y="0"/>
                <wp:positionH relativeFrom="page">
                  <wp:posOffset>357505</wp:posOffset>
                </wp:positionH>
                <wp:positionV relativeFrom="page">
                  <wp:posOffset>158750</wp:posOffset>
                </wp:positionV>
                <wp:extent cx="179705" cy="179705"/>
                <wp:effectExtent l="0" t="0" r="0" b="0"/>
                <wp:wrapNone/>
                <wp:docPr id="9" name="Afbeelding 9" descr="Afbeelding met kamer, scène, foto, tek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fbeelding 9" descr="Afbeelding met kamer, scène, foto, teken&#10;&#10;Automatisch gegenereerde beschrijv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6" w:type="dxa"/>
          <w:shd w:val="clear" w:color="auto" w:fill="F5F5F5" w:themeFill="accent4"/>
          <w:vAlign w:val="bottom"/>
        </w:tcPr>
        <w:p w14:paraId="6CDB4ADD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</w:p>
      </w:tc>
      <w:tc>
        <w:tcPr>
          <w:tcW w:w="821" w:type="dxa"/>
          <w:shd w:val="clear" w:color="auto" w:fill="F5F5F5" w:themeFill="accent4"/>
          <w:vAlign w:val="bottom"/>
        </w:tcPr>
        <w:p w14:paraId="33D3E18B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  <w:r w:rsidRPr="009B5A84">
            <w:rPr>
              <w:noProof/>
              <w:spacing w:val="4"/>
            </w:rPr>
            <w:drawing>
              <wp:anchor distT="0" distB="0" distL="114300" distR="114300" simplePos="0" relativeHeight="251663360" behindDoc="0" locked="0" layoutInCell="1" allowOverlap="1" wp14:anchorId="2182872E" wp14:editId="2788BADE">
                <wp:simplePos x="0" y="0"/>
                <wp:positionH relativeFrom="page">
                  <wp:posOffset>252095</wp:posOffset>
                </wp:positionH>
                <wp:positionV relativeFrom="page">
                  <wp:posOffset>154940</wp:posOffset>
                </wp:positionV>
                <wp:extent cx="179705" cy="179705"/>
                <wp:effectExtent l="0" t="0" r="0" b="0"/>
                <wp:wrapNone/>
                <wp:docPr id="10" name="Afbeelding 10" descr="Afbeelding met teken, perso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fbeelding 10" descr="Afbeelding met teken, perso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B5A84">
            <w:rPr>
              <w:noProof/>
              <w:spacing w:val="4"/>
            </w:rPr>
            <w:drawing>
              <wp:anchor distT="0" distB="0" distL="114300" distR="114300" simplePos="0" relativeHeight="251665408" behindDoc="0" locked="0" layoutInCell="1" allowOverlap="1" wp14:anchorId="4375913E" wp14:editId="1051D304">
                <wp:simplePos x="0" y="0"/>
                <wp:positionH relativeFrom="page">
                  <wp:posOffset>-2905760</wp:posOffset>
                </wp:positionH>
                <wp:positionV relativeFrom="page">
                  <wp:posOffset>173355</wp:posOffset>
                </wp:positionV>
                <wp:extent cx="179705" cy="179705"/>
                <wp:effectExtent l="0" t="0" r="0" b="0"/>
                <wp:wrapNone/>
                <wp:docPr id="11" name="Afbeelding 11" descr="Afbeelding met teken, zitten, stoppen, voedse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Afbeelding 11" descr="Afbeelding met teken, zitten, stoppen, voedsel&#10;&#10;Automatisch gegenereerde beschrijvi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14" w:type="dxa"/>
          <w:shd w:val="clear" w:color="auto" w:fill="F5F5F5" w:themeFill="accent4"/>
          <w:vAlign w:val="bottom"/>
        </w:tcPr>
        <w:p w14:paraId="628062A4" w14:textId="77777777" w:rsidR="00160CD5" w:rsidRPr="008560DF" w:rsidRDefault="00160CD5" w:rsidP="008560DF">
          <w:pPr>
            <w:pStyle w:val="Voettekst"/>
            <w:rPr>
              <w:b/>
              <w:bCs/>
            </w:rPr>
          </w:pPr>
        </w:p>
      </w:tc>
    </w:tr>
    <w:tr w:rsidR="00160CD5" w14:paraId="14C046BB" w14:textId="77777777" w:rsidTr="009A2421">
      <w:trPr>
        <w:trHeight w:val="312"/>
      </w:trPr>
      <w:tc>
        <w:tcPr>
          <w:tcW w:w="774" w:type="dxa"/>
          <w:shd w:val="clear" w:color="auto" w:fill="F5F5F5" w:themeFill="accent4"/>
        </w:tcPr>
        <w:p w14:paraId="47295615" w14:textId="77777777" w:rsidR="00160CD5" w:rsidRDefault="00160CD5">
          <w:pPr>
            <w:pStyle w:val="Voettekst"/>
          </w:pPr>
        </w:p>
      </w:tc>
      <w:tc>
        <w:tcPr>
          <w:tcW w:w="1607" w:type="dxa"/>
          <w:shd w:val="clear" w:color="auto" w:fill="F5F5F5" w:themeFill="accent4"/>
        </w:tcPr>
        <w:p w14:paraId="17D82CD6" w14:textId="77777777" w:rsidR="00160CD5" w:rsidRPr="009B5A84" w:rsidRDefault="00160CD5" w:rsidP="009B5A84">
          <w:pPr>
            <w:pStyle w:val="Voettekst"/>
            <w:rPr>
              <w:b/>
              <w:bCs/>
              <w:spacing w:val="4"/>
            </w:rPr>
          </w:pPr>
          <w:r w:rsidRPr="009B5A84">
            <w:rPr>
              <w:b/>
              <w:bCs/>
              <w:spacing w:val="4"/>
            </w:rPr>
            <w:t>info@ndw.nu</w:t>
          </w:r>
        </w:p>
      </w:tc>
      <w:tc>
        <w:tcPr>
          <w:tcW w:w="868" w:type="dxa"/>
          <w:shd w:val="clear" w:color="auto" w:fill="F5F5F5" w:themeFill="accent4"/>
        </w:tcPr>
        <w:p w14:paraId="5B3CD2F9" w14:textId="77777777" w:rsidR="00160CD5" w:rsidRPr="009B5A84" w:rsidRDefault="00160CD5" w:rsidP="009B5A84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1484" w:type="dxa"/>
          <w:shd w:val="clear" w:color="auto" w:fill="F5F5F5" w:themeFill="accent4"/>
        </w:tcPr>
        <w:p w14:paraId="4776945D" w14:textId="77777777" w:rsidR="00160CD5" w:rsidRPr="009B5A84" w:rsidRDefault="00547E3E" w:rsidP="009B5A84">
          <w:pPr>
            <w:pStyle w:val="Voettekst"/>
            <w:rPr>
              <w:b/>
              <w:bCs/>
              <w:spacing w:val="4"/>
            </w:rPr>
          </w:pPr>
          <w:r w:rsidRPr="00547E3E">
            <w:rPr>
              <w:b/>
              <w:bCs/>
              <w:spacing w:val="4"/>
            </w:rPr>
            <w:t>088 797 34 35</w:t>
          </w:r>
        </w:p>
      </w:tc>
      <w:tc>
        <w:tcPr>
          <w:tcW w:w="980" w:type="dxa"/>
          <w:shd w:val="clear" w:color="auto" w:fill="F5F5F5" w:themeFill="accent4"/>
        </w:tcPr>
        <w:p w14:paraId="2B26A1EE" w14:textId="77777777" w:rsidR="00160CD5" w:rsidRPr="009B5A84" w:rsidRDefault="00160CD5" w:rsidP="009B5A84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1656" w:type="dxa"/>
          <w:vMerge w:val="restart"/>
          <w:shd w:val="clear" w:color="auto" w:fill="F5F5F5" w:themeFill="accent4"/>
        </w:tcPr>
        <w:p w14:paraId="041F01C1" w14:textId="77777777" w:rsidR="00160CD5" w:rsidRPr="00D21DE2" w:rsidRDefault="00160CD5" w:rsidP="009B5A84">
          <w:pPr>
            <w:pStyle w:val="Voettekst"/>
            <w:rPr>
              <w:b/>
              <w:bCs/>
              <w:spacing w:val="4"/>
            </w:rPr>
          </w:pPr>
          <w:r w:rsidRPr="00D21DE2">
            <w:rPr>
              <w:b/>
              <w:bCs/>
              <w:noProof/>
              <w:spacing w:val="4"/>
            </w:rPr>
            <w:t>Archimedeslaan</w:t>
          </w:r>
          <w:r w:rsidRPr="00D21DE2">
            <w:rPr>
              <w:b/>
              <w:bCs/>
              <w:spacing w:val="4"/>
            </w:rPr>
            <w:t xml:space="preserve"> 6</w:t>
          </w:r>
        </w:p>
        <w:p w14:paraId="3492F7DF" w14:textId="77777777" w:rsidR="00160CD5" w:rsidRPr="00D21DE2" w:rsidRDefault="00160CD5" w:rsidP="009B5A84">
          <w:pPr>
            <w:pStyle w:val="Voettekst"/>
            <w:rPr>
              <w:b/>
              <w:bCs/>
              <w:spacing w:val="4"/>
            </w:rPr>
          </w:pPr>
          <w:r w:rsidRPr="00D21DE2">
            <w:rPr>
              <w:b/>
              <w:bCs/>
              <w:spacing w:val="4"/>
            </w:rPr>
            <w:t>3584 BA Utrecht</w:t>
          </w:r>
        </w:p>
      </w:tc>
      <w:tc>
        <w:tcPr>
          <w:tcW w:w="821" w:type="dxa"/>
          <w:shd w:val="clear" w:color="auto" w:fill="F5F5F5" w:themeFill="accent4"/>
        </w:tcPr>
        <w:p w14:paraId="053BE6AE" w14:textId="77777777" w:rsidR="00160CD5" w:rsidRPr="00D21DE2" w:rsidRDefault="00160CD5" w:rsidP="009B5A84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2014" w:type="dxa"/>
          <w:vMerge w:val="restart"/>
          <w:shd w:val="clear" w:color="auto" w:fill="F5F5F5" w:themeFill="accent4"/>
        </w:tcPr>
        <w:p w14:paraId="660D4B52" w14:textId="77777777" w:rsidR="00160CD5" w:rsidRPr="00D21DE2" w:rsidRDefault="00160CD5" w:rsidP="009B5A84">
          <w:pPr>
            <w:pStyle w:val="Voettekst"/>
            <w:rPr>
              <w:b/>
              <w:bCs/>
              <w:spacing w:val="4"/>
            </w:rPr>
          </w:pPr>
          <w:r w:rsidRPr="00D21DE2">
            <w:rPr>
              <w:b/>
              <w:bCs/>
              <w:spacing w:val="4"/>
            </w:rPr>
            <w:t>Postbus 24016</w:t>
          </w:r>
        </w:p>
        <w:p w14:paraId="270F65C7" w14:textId="77777777" w:rsidR="00160CD5" w:rsidRPr="00D21DE2" w:rsidRDefault="00160CD5" w:rsidP="009B5A84">
          <w:pPr>
            <w:pStyle w:val="Voettekst"/>
            <w:rPr>
              <w:b/>
              <w:bCs/>
              <w:spacing w:val="4"/>
            </w:rPr>
          </w:pPr>
          <w:r w:rsidRPr="00D21DE2">
            <w:rPr>
              <w:b/>
              <w:bCs/>
              <w:spacing w:val="4"/>
            </w:rPr>
            <w:t>3502 MA Utrecht</w:t>
          </w:r>
        </w:p>
      </w:tc>
    </w:tr>
    <w:tr w:rsidR="00160CD5" w14:paraId="59FC6F09" w14:textId="77777777" w:rsidTr="009A2421">
      <w:trPr>
        <w:trHeight w:val="170"/>
      </w:trPr>
      <w:tc>
        <w:tcPr>
          <w:tcW w:w="774" w:type="dxa"/>
          <w:shd w:val="clear" w:color="auto" w:fill="F5F5F5" w:themeFill="accent4"/>
        </w:tcPr>
        <w:p w14:paraId="2F6639B1" w14:textId="77777777" w:rsidR="00160CD5" w:rsidRDefault="009A2421">
          <w:pPr>
            <w:pStyle w:val="Voettekst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2E18EB9D" wp14:editId="0D13B17E">
                <wp:simplePos x="0" y="0"/>
                <wp:positionH relativeFrom="page">
                  <wp:posOffset>171879</wp:posOffset>
                </wp:positionH>
                <wp:positionV relativeFrom="page">
                  <wp:posOffset>10160</wp:posOffset>
                </wp:positionV>
                <wp:extent cx="179705" cy="179705"/>
                <wp:effectExtent l="0" t="0" r="0" b="0"/>
                <wp:wrapNone/>
                <wp:docPr id="12" name="Afbeelding 12" descr="Afbeelding met zitten, foto, monitor, donker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Afbeelding 12" descr="Afbeelding met zitten, foto, monitor, donker&#10;&#10;Automatisch gegenereerde beschrijvi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F5F5F5" w:themeFill="accent4"/>
        </w:tcPr>
        <w:p w14:paraId="7FC01942" w14:textId="77777777" w:rsidR="00160CD5" w:rsidRPr="009B5A84" w:rsidRDefault="00160CD5">
          <w:pPr>
            <w:pStyle w:val="Voettekst"/>
            <w:rPr>
              <w:b/>
              <w:bCs/>
              <w:spacing w:val="4"/>
            </w:rPr>
          </w:pPr>
          <w:r w:rsidRPr="009B5A84">
            <w:rPr>
              <w:b/>
              <w:bCs/>
              <w:spacing w:val="4"/>
            </w:rPr>
            <w:t>www.ndw.nu</w:t>
          </w:r>
        </w:p>
      </w:tc>
      <w:tc>
        <w:tcPr>
          <w:tcW w:w="868" w:type="dxa"/>
          <w:shd w:val="clear" w:color="auto" w:fill="F5F5F5" w:themeFill="accent4"/>
        </w:tcPr>
        <w:p w14:paraId="0795F0A4" w14:textId="77777777" w:rsidR="00160CD5" w:rsidRPr="009B5A84" w:rsidRDefault="00160CD5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1484" w:type="dxa"/>
          <w:shd w:val="clear" w:color="auto" w:fill="F5F5F5" w:themeFill="accent4"/>
        </w:tcPr>
        <w:p w14:paraId="1E3D7A34" w14:textId="77777777" w:rsidR="00160CD5" w:rsidRPr="009B5A84" w:rsidRDefault="00160CD5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980" w:type="dxa"/>
          <w:shd w:val="clear" w:color="auto" w:fill="F5F5F5" w:themeFill="accent4"/>
        </w:tcPr>
        <w:p w14:paraId="3785E054" w14:textId="77777777" w:rsidR="00160CD5" w:rsidRPr="009B5A84" w:rsidRDefault="00160CD5">
          <w:pPr>
            <w:pStyle w:val="Voettekst"/>
            <w:rPr>
              <w:b/>
              <w:bCs/>
              <w:spacing w:val="4"/>
            </w:rPr>
          </w:pPr>
        </w:p>
      </w:tc>
      <w:tc>
        <w:tcPr>
          <w:tcW w:w="1656" w:type="dxa"/>
          <w:vMerge/>
          <w:shd w:val="clear" w:color="auto" w:fill="F5F5F5" w:themeFill="accent4"/>
        </w:tcPr>
        <w:p w14:paraId="25FBBC47" w14:textId="77777777" w:rsidR="00160CD5" w:rsidRPr="009B5A84" w:rsidRDefault="00160CD5" w:rsidP="009B5A84">
          <w:pPr>
            <w:pStyle w:val="Voettekst"/>
            <w:rPr>
              <w:spacing w:val="4"/>
            </w:rPr>
          </w:pPr>
        </w:p>
      </w:tc>
      <w:tc>
        <w:tcPr>
          <w:tcW w:w="821" w:type="dxa"/>
          <w:shd w:val="clear" w:color="auto" w:fill="F5F5F5" w:themeFill="accent4"/>
        </w:tcPr>
        <w:p w14:paraId="4572A764" w14:textId="77777777" w:rsidR="00160CD5" w:rsidRPr="009B5A84" w:rsidRDefault="00160CD5" w:rsidP="009B5A84">
          <w:pPr>
            <w:pStyle w:val="Voettekst"/>
            <w:rPr>
              <w:spacing w:val="4"/>
            </w:rPr>
          </w:pPr>
        </w:p>
      </w:tc>
      <w:tc>
        <w:tcPr>
          <w:tcW w:w="2014" w:type="dxa"/>
          <w:vMerge/>
          <w:shd w:val="clear" w:color="auto" w:fill="F5F5F5" w:themeFill="accent4"/>
        </w:tcPr>
        <w:p w14:paraId="5A8C78A0" w14:textId="77777777" w:rsidR="00160CD5" w:rsidRPr="009B5A84" w:rsidRDefault="00160CD5" w:rsidP="009B5A84">
          <w:pPr>
            <w:pStyle w:val="Voettekst"/>
            <w:rPr>
              <w:spacing w:val="4"/>
            </w:rPr>
          </w:pPr>
        </w:p>
      </w:tc>
    </w:tr>
    <w:tr w:rsidR="00160CD5" w14:paraId="588A73C6" w14:textId="77777777" w:rsidTr="009A2421">
      <w:trPr>
        <w:trHeight w:val="283"/>
      </w:trPr>
      <w:tc>
        <w:tcPr>
          <w:tcW w:w="774" w:type="dxa"/>
          <w:shd w:val="clear" w:color="auto" w:fill="F5F5F5" w:themeFill="accent4"/>
        </w:tcPr>
        <w:p w14:paraId="443C8F1A" w14:textId="77777777" w:rsidR="00160CD5" w:rsidRDefault="00160CD5">
          <w:pPr>
            <w:pStyle w:val="Voettekst"/>
          </w:pPr>
        </w:p>
      </w:tc>
      <w:tc>
        <w:tcPr>
          <w:tcW w:w="1607" w:type="dxa"/>
          <w:shd w:val="clear" w:color="auto" w:fill="F5F5F5" w:themeFill="accent4"/>
        </w:tcPr>
        <w:p w14:paraId="624AA253" w14:textId="77777777" w:rsidR="00160CD5" w:rsidRDefault="00160CD5">
          <w:pPr>
            <w:pStyle w:val="Voettekst"/>
          </w:pPr>
        </w:p>
      </w:tc>
      <w:tc>
        <w:tcPr>
          <w:tcW w:w="868" w:type="dxa"/>
          <w:shd w:val="clear" w:color="auto" w:fill="F5F5F5" w:themeFill="accent4"/>
        </w:tcPr>
        <w:p w14:paraId="644227BC" w14:textId="77777777" w:rsidR="00160CD5" w:rsidRDefault="00160CD5">
          <w:pPr>
            <w:pStyle w:val="Voettekst"/>
          </w:pPr>
        </w:p>
      </w:tc>
      <w:tc>
        <w:tcPr>
          <w:tcW w:w="1484" w:type="dxa"/>
          <w:shd w:val="clear" w:color="auto" w:fill="F5F5F5" w:themeFill="accent4"/>
        </w:tcPr>
        <w:p w14:paraId="58FB527A" w14:textId="77777777" w:rsidR="00160CD5" w:rsidRDefault="00160CD5">
          <w:pPr>
            <w:pStyle w:val="Voettekst"/>
          </w:pPr>
        </w:p>
      </w:tc>
      <w:tc>
        <w:tcPr>
          <w:tcW w:w="980" w:type="dxa"/>
          <w:shd w:val="clear" w:color="auto" w:fill="F5F5F5" w:themeFill="accent4"/>
        </w:tcPr>
        <w:p w14:paraId="3C9803D6" w14:textId="77777777" w:rsidR="00160CD5" w:rsidRDefault="00160CD5">
          <w:pPr>
            <w:pStyle w:val="Voettekst"/>
          </w:pPr>
        </w:p>
      </w:tc>
      <w:tc>
        <w:tcPr>
          <w:tcW w:w="1656" w:type="dxa"/>
          <w:shd w:val="clear" w:color="auto" w:fill="F5F5F5" w:themeFill="accent4"/>
        </w:tcPr>
        <w:p w14:paraId="2ED809B3" w14:textId="77777777" w:rsidR="00160CD5" w:rsidRDefault="00160CD5">
          <w:pPr>
            <w:pStyle w:val="Voettekst"/>
          </w:pPr>
        </w:p>
      </w:tc>
      <w:tc>
        <w:tcPr>
          <w:tcW w:w="821" w:type="dxa"/>
          <w:shd w:val="clear" w:color="auto" w:fill="F5F5F5" w:themeFill="accent4"/>
        </w:tcPr>
        <w:p w14:paraId="30F8F384" w14:textId="77777777" w:rsidR="00160CD5" w:rsidRDefault="00160CD5">
          <w:pPr>
            <w:pStyle w:val="Voettekst"/>
          </w:pPr>
        </w:p>
      </w:tc>
      <w:tc>
        <w:tcPr>
          <w:tcW w:w="2014" w:type="dxa"/>
          <w:shd w:val="clear" w:color="auto" w:fill="F5F5F5" w:themeFill="accent4"/>
        </w:tcPr>
        <w:p w14:paraId="59A2E079" w14:textId="77777777" w:rsidR="00160CD5" w:rsidRDefault="00160CD5">
          <w:pPr>
            <w:pStyle w:val="Voettekst"/>
          </w:pPr>
        </w:p>
      </w:tc>
    </w:tr>
  </w:tbl>
  <w:p w14:paraId="52884965" w14:textId="77777777" w:rsidR="00160CD5" w:rsidRPr="00C61BDB" w:rsidRDefault="00160CD5" w:rsidP="00310577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C872" w14:textId="77777777" w:rsidR="00EA2717" w:rsidRDefault="00EA2717" w:rsidP="00B83F13">
      <w:pPr>
        <w:spacing w:line="240" w:lineRule="auto"/>
      </w:pPr>
      <w:r>
        <w:separator/>
      </w:r>
    </w:p>
  </w:footnote>
  <w:footnote w:type="continuationSeparator" w:id="0">
    <w:p w14:paraId="242422D8" w14:textId="77777777" w:rsidR="00EA2717" w:rsidRDefault="00EA2717" w:rsidP="00B83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24F" w14:textId="77777777" w:rsidR="00160CD5" w:rsidRDefault="00160CD5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C58A52" wp14:editId="215862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84800"/>
          <wp:effectExtent l="0" t="0" r="3175" b="0"/>
          <wp:wrapNone/>
          <wp:docPr id="5" name="Logo" descr="Logo NDW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" descr="Logo NDW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F04" w14:textId="77777777" w:rsidR="00160CD5" w:rsidRDefault="00160CD5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D7FC0F" wp14:editId="36ED9C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84800"/>
          <wp:effectExtent l="0" t="0" r="3175" b="0"/>
          <wp:wrapNone/>
          <wp:docPr id="8" name="Logo" descr="Logo NDW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" descr="Logo NDW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25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90A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4EE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0CF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61F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6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0B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6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F80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827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A0CAC"/>
    <w:multiLevelType w:val="hybridMultilevel"/>
    <w:tmpl w:val="AB069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664F"/>
    <w:multiLevelType w:val="hybridMultilevel"/>
    <w:tmpl w:val="B30E9DFC"/>
    <w:lvl w:ilvl="0" w:tplc="6E22781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0248F"/>
    <w:multiLevelType w:val="multilevel"/>
    <w:tmpl w:val="36F81980"/>
    <w:lvl w:ilvl="0">
      <w:start w:val="1"/>
      <w:numFmt w:val="decimal"/>
      <w:pStyle w:val="OpsommingGenummerd"/>
      <w:lvlText w:val="%1."/>
      <w:lvlJc w:val="left"/>
      <w:pPr>
        <w:ind w:left="352" w:hanging="3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0"/>
    <w:rsid w:val="00081062"/>
    <w:rsid w:val="000B2E3F"/>
    <w:rsid w:val="00143476"/>
    <w:rsid w:val="00160CD5"/>
    <w:rsid w:val="001801D9"/>
    <w:rsid w:val="001A71B1"/>
    <w:rsid w:val="00214CD7"/>
    <w:rsid w:val="00253901"/>
    <w:rsid w:val="0028778B"/>
    <w:rsid w:val="002F5E34"/>
    <w:rsid w:val="00310577"/>
    <w:rsid w:val="00313111"/>
    <w:rsid w:val="00381C39"/>
    <w:rsid w:val="003921FA"/>
    <w:rsid w:val="003C065E"/>
    <w:rsid w:val="003C6A38"/>
    <w:rsid w:val="00407182"/>
    <w:rsid w:val="004711BD"/>
    <w:rsid w:val="0050720E"/>
    <w:rsid w:val="00513A8E"/>
    <w:rsid w:val="00547E3E"/>
    <w:rsid w:val="005E32FE"/>
    <w:rsid w:val="00631F13"/>
    <w:rsid w:val="00633FDF"/>
    <w:rsid w:val="006A4BEA"/>
    <w:rsid w:val="006B41BA"/>
    <w:rsid w:val="006F5795"/>
    <w:rsid w:val="00821D2F"/>
    <w:rsid w:val="0085032C"/>
    <w:rsid w:val="008560DF"/>
    <w:rsid w:val="008C0846"/>
    <w:rsid w:val="008C4D3E"/>
    <w:rsid w:val="00982535"/>
    <w:rsid w:val="009A2421"/>
    <w:rsid w:val="009A5C45"/>
    <w:rsid w:val="009B3137"/>
    <w:rsid w:val="009B5A84"/>
    <w:rsid w:val="009B6DD7"/>
    <w:rsid w:val="009C6058"/>
    <w:rsid w:val="009E08A6"/>
    <w:rsid w:val="00A057F0"/>
    <w:rsid w:val="00A7264B"/>
    <w:rsid w:val="00A90FDE"/>
    <w:rsid w:val="00A931A8"/>
    <w:rsid w:val="00AD1B46"/>
    <w:rsid w:val="00B13B90"/>
    <w:rsid w:val="00B2514F"/>
    <w:rsid w:val="00B264A5"/>
    <w:rsid w:val="00B51319"/>
    <w:rsid w:val="00B83F13"/>
    <w:rsid w:val="00BB036E"/>
    <w:rsid w:val="00C61BDB"/>
    <w:rsid w:val="00C93A01"/>
    <w:rsid w:val="00C97922"/>
    <w:rsid w:val="00CC5255"/>
    <w:rsid w:val="00CE5CBE"/>
    <w:rsid w:val="00D21DE2"/>
    <w:rsid w:val="00D9040C"/>
    <w:rsid w:val="00DB2534"/>
    <w:rsid w:val="00DE4103"/>
    <w:rsid w:val="00EA2717"/>
    <w:rsid w:val="00EE48E9"/>
    <w:rsid w:val="00F31FD7"/>
    <w:rsid w:val="00F32E7B"/>
    <w:rsid w:val="00F35AC1"/>
    <w:rsid w:val="00FE73A8"/>
    <w:rsid w:val="00FF279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28BF"/>
  <w15:chartTrackingRefBased/>
  <w15:docId w15:val="{732A5BC5-03DA-41B7-848A-39A7925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577"/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10577"/>
    <w:pPr>
      <w:spacing w:before="200" w:after="240"/>
      <w:outlineLvl w:val="0"/>
    </w:pPr>
    <w:rPr>
      <w:b/>
      <w:bCs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0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11E1C" w:themeColor="accent1" w:themeShade="BF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05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577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1057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0577"/>
    <w:rPr>
      <w:szCs w:val="22"/>
    </w:rPr>
  </w:style>
  <w:style w:type="table" w:styleId="Tabelraster">
    <w:name w:val="Table Grid"/>
    <w:basedOn w:val="Standaardtabel"/>
    <w:uiPriority w:val="39"/>
    <w:rsid w:val="00310577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Normaalweb"/>
    <w:qFormat/>
    <w:rsid w:val="00310577"/>
    <w:pPr>
      <w:spacing w:line="240" w:lineRule="auto"/>
    </w:pPr>
    <w:rPr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310577"/>
    <w:rPr>
      <w:b/>
      <w:bCs/>
      <w:sz w:val="22"/>
      <w:szCs w:val="24"/>
    </w:rPr>
  </w:style>
  <w:style w:type="paragraph" w:styleId="Normaalweb">
    <w:name w:val="Normal (Web)"/>
    <w:basedOn w:val="Standaard"/>
    <w:uiPriority w:val="99"/>
    <w:semiHidden/>
    <w:unhideWhenUsed/>
    <w:rsid w:val="00310577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310577"/>
    <w:pPr>
      <w:ind w:left="720"/>
      <w:contextualSpacing/>
    </w:pPr>
  </w:style>
  <w:style w:type="paragraph" w:customStyle="1" w:styleId="Opsomming">
    <w:name w:val="_Opsomming"/>
    <w:qFormat/>
    <w:rsid w:val="00310577"/>
    <w:pPr>
      <w:numPr>
        <w:numId w:val="14"/>
      </w:numPr>
    </w:pPr>
    <w:rPr>
      <w:sz w:val="22"/>
      <w:szCs w:val="22"/>
      <w:lang w:val="nl-NL"/>
    </w:rPr>
  </w:style>
  <w:style w:type="paragraph" w:customStyle="1" w:styleId="NaamOndertekening">
    <w:name w:val="_NaamOndertekening"/>
    <w:basedOn w:val="Standaard"/>
    <w:qFormat/>
    <w:rsid w:val="00310577"/>
    <w:pPr>
      <w:autoSpaceDE w:val="0"/>
      <w:autoSpaceDN w:val="0"/>
      <w:adjustRightInd w:val="0"/>
      <w:spacing w:before="160"/>
    </w:pPr>
    <w:rPr>
      <w:b/>
      <w:bCs/>
      <w:szCs w:val="24"/>
    </w:rPr>
  </w:style>
  <w:style w:type="paragraph" w:customStyle="1" w:styleId="FunctieOndertekening">
    <w:name w:val="_FunctieOndertekening"/>
    <w:basedOn w:val="Standaard"/>
    <w:next w:val="Standaard"/>
    <w:qFormat/>
    <w:rsid w:val="00310577"/>
    <w:pPr>
      <w:autoSpaceDE w:val="0"/>
      <w:autoSpaceDN w:val="0"/>
      <w:adjustRightInd w:val="0"/>
    </w:pPr>
    <w:rPr>
      <w:b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5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57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cumentnaam">
    <w:name w:val="_Documentnaam"/>
    <w:basedOn w:val="Standaard"/>
    <w:qFormat/>
    <w:rsid w:val="00310577"/>
    <w:pPr>
      <w:spacing w:after="160" w:line="240" w:lineRule="auto"/>
    </w:pPr>
    <w:rPr>
      <w:b/>
      <w:bCs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310577"/>
    <w:rPr>
      <w:color w:val="FE5000"/>
    </w:rPr>
  </w:style>
  <w:style w:type="paragraph" w:customStyle="1" w:styleId="OpsommingGenummerd">
    <w:name w:val="_OpsommingGenummerd"/>
    <w:basedOn w:val="Lijstalinea"/>
    <w:qFormat/>
    <w:rsid w:val="00310577"/>
    <w:pPr>
      <w:numPr>
        <w:numId w:val="15"/>
      </w:numPr>
      <w:autoSpaceDE w:val="0"/>
      <w:autoSpaceDN w:val="0"/>
      <w:adjustRightInd w:val="0"/>
    </w:pPr>
    <w:rPr>
      <w:rFonts w:ascii="Corbel" w:hAnsi="Corbel" w:cs="Corbel"/>
      <w:color w:val="2D2926"/>
    </w:rPr>
  </w:style>
  <w:style w:type="character" w:customStyle="1" w:styleId="Kop2Char">
    <w:name w:val="Kop 2 Char"/>
    <w:basedOn w:val="Standaardalinea-lettertype"/>
    <w:link w:val="Kop2"/>
    <w:uiPriority w:val="9"/>
    <w:rsid w:val="00310577"/>
    <w:rPr>
      <w:rFonts w:asciiTheme="majorHAnsi" w:eastAsiaTheme="majorEastAsia" w:hAnsiTheme="majorHAnsi" w:cstheme="majorBidi"/>
      <w:b/>
      <w:color w:val="211E1C" w:themeColor="accent1" w:themeShade="BF"/>
      <w:sz w:val="20"/>
      <w:szCs w:val="26"/>
    </w:rPr>
  </w:style>
  <w:style w:type="paragraph" w:customStyle="1" w:styleId="InvulGeadresseerde">
    <w:name w:val="_InvulGeadresseerde"/>
    <w:basedOn w:val="Standaard"/>
    <w:qFormat/>
    <w:rsid w:val="00310577"/>
    <w:pPr>
      <w:ind w:right="284"/>
    </w:pPr>
    <w:rPr>
      <w:b/>
      <w:bCs/>
      <w:sz w:val="18"/>
    </w:rPr>
  </w:style>
  <w:style w:type="paragraph" w:customStyle="1" w:styleId="InvulKader">
    <w:name w:val="_InvulKader"/>
    <w:basedOn w:val="Standaard"/>
    <w:qFormat/>
    <w:rsid w:val="00310577"/>
    <w:pPr>
      <w:spacing w:line="240" w:lineRule="auto"/>
      <w:ind w:right="283"/>
    </w:pPr>
    <w:rPr>
      <w:sz w:val="18"/>
    </w:rPr>
  </w:style>
  <w:style w:type="character" w:styleId="Hyperlink">
    <w:name w:val="Hyperlink"/>
    <w:basedOn w:val="Standaardalinea-lettertype"/>
    <w:uiPriority w:val="99"/>
    <w:unhideWhenUsed/>
    <w:rsid w:val="00253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cpi/ocpi/blob/release-2.2-bugfixes/mod_tariffs.ascii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sNieuwstad\OneDrive%20-%20ndw\Documenten\Aangepaste%20Office-sjablonen\Mem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1312094654675B9DFA7A26C7E8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F1AAF-63BF-415C-9B23-57E62FE573C7}"/>
      </w:docPartPr>
      <w:docPartBody>
        <w:p w:rsidR="009741BC" w:rsidRDefault="004356D5">
          <w:pPr>
            <w:pStyle w:val="D6D1312094654675B9DFA7A26C7E8954"/>
          </w:pPr>
          <w:r w:rsidRPr="000400E5">
            <w:rPr>
              <w:rStyle w:val="Tekstvantijdelijkeaanduiding"/>
            </w:rPr>
            <w:t>Typ tekst</w:t>
          </w:r>
        </w:p>
      </w:docPartBody>
    </w:docPart>
    <w:docPart>
      <w:docPartPr>
        <w:name w:val="79003C2108F0489CB97211ED58F0B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22FD9-76A8-46B2-AF66-BDA85BB8716D}"/>
      </w:docPartPr>
      <w:docPartBody>
        <w:p w:rsidR="009741BC" w:rsidRDefault="004356D5">
          <w:pPr>
            <w:pStyle w:val="79003C2108F0489CB97211ED58F0B550"/>
          </w:pPr>
          <w:r w:rsidRPr="009A70F1">
            <w:rPr>
              <w:rStyle w:val="Tekstvantijdelijkeaanduiding"/>
            </w:rPr>
            <w:t>Typ naam</w:t>
          </w:r>
        </w:p>
      </w:docPartBody>
    </w:docPart>
    <w:docPart>
      <w:docPartPr>
        <w:name w:val="148428F7C1614226AA0456588B216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0E306-3E6F-43F4-A6E9-B7814B7F22A5}"/>
      </w:docPartPr>
      <w:docPartBody>
        <w:p w:rsidR="009741BC" w:rsidRDefault="004356D5">
          <w:pPr>
            <w:pStyle w:val="148428F7C1614226AA0456588B216C73"/>
          </w:pPr>
          <w:r w:rsidRPr="009A70F1">
            <w:rPr>
              <w:rStyle w:val="Tekstvantijdelijkeaanduiding"/>
            </w:rPr>
            <w:t>Typ telefoonnummer</w:t>
          </w:r>
        </w:p>
      </w:docPartBody>
    </w:docPart>
    <w:docPart>
      <w:docPartPr>
        <w:name w:val="C0F83CBA54944386BBDB5AE159C8B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D21D2-29F9-4F98-A892-3B9F358C4F54}"/>
      </w:docPartPr>
      <w:docPartBody>
        <w:p w:rsidR="009741BC" w:rsidRDefault="004356D5">
          <w:pPr>
            <w:pStyle w:val="C0F83CBA54944386BBDB5AE159C8BC9D"/>
          </w:pPr>
          <w:r w:rsidRPr="000400E5">
            <w:rPr>
              <w:rStyle w:val="Tekstvantijdelijkeaanduiding"/>
            </w:rPr>
            <w:t>Typ tekst</w:t>
          </w:r>
        </w:p>
      </w:docPartBody>
    </w:docPart>
    <w:docPart>
      <w:docPartPr>
        <w:name w:val="746D51F31E184F69B2843B3E4ECFC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6D9B9-9CD2-44B7-9D0F-21F05415F227}"/>
      </w:docPartPr>
      <w:docPartBody>
        <w:p w:rsidR="009741BC" w:rsidRDefault="004356D5">
          <w:pPr>
            <w:pStyle w:val="746D51F31E184F69B2843B3E4ECFCEA5"/>
          </w:pPr>
          <w:r w:rsidRPr="000400E5">
            <w:rPr>
              <w:rStyle w:val="Tekstvantijdelijkeaanduiding"/>
            </w:rPr>
            <w:t>Typ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BC"/>
    <w:rsid w:val="004356D5"/>
    <w:rsid w:val="009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FE5000"/>
    </w:rPr>
  </w:style>
  <w:style w:type="paragraph" w:customStyle="1" w:styleId="D6D1312094654675B9DFA7A26C7E8954">
    <w:name w:val="D6D1312094654675B9DFA7A26C7E8954"/>
  </w:style>
  <w:style w:type="paragraph" w:customStyle="1" w:styleId="79003C2108F0489CB97211ED58F0B550">
    <w:name w:val="79003C2108F0489CB97211ED58F0B550"/>
  </w:style>
  <w:style w:type="paragraph" w:customStyle="1" w:styleId="148428F7C1614226AA0456588B216C73">
    <w:name w:val="148428F7C1614226AA0456588B216C73"/>
  </w:style>
  <w:style w:type="paragraph" w:customStyle="1" w:styleId="C0F83CBA54944386BBDB5AE159C8BC9D">
    <w:name w:val="C0F83CBA54944386BBDB5AE159C8BC9D"/>
  </w:style>
  <w:style w:type="paragraph" w:customStyle="1" w:styleId="746D51F31E184F69B2843B3E4ECFCEA5">
    <w:name w:val="746D51F31E184F69B2843B3E4ECFCEA5"/>
  </w:style>
  <w:style w:type="paragraph" w:customStyle="1" w:styleId="DC295B33C3CB427BA9B8EF637C33A54C">
    <w:name w:val="DC295B33C3CB427BA9B8EF637C33A54C"/>
  </w:style>
  <w:style w:type="paragraph" w:customStyle="1" w:styleId="B1966E46CF4B439CA2E4DB55F7F03F1D">
    <w:name w:val="B1966E46CF4B439CA2E4DB55F7F03F1D"/>
  </w:style>
  <w:style w:type="paragraph" w:customStyle="1" w:styleId="F2819AAFC30F4465B77B620B48015D97">
    <w:name w:val="F2819AAFC30F4465B77B620B48015D97"/>
  </w:style>
  <w:style w:type="paragraph" w:customStyle="1" w:styleId="5C6212483AD84FE6903DE94ADB7173AC">
    <w:name w:val="5C6212483AD84FE6903DE94ADB7173AC"/>
  </w:style>
  <w:style w:type="paragraph" w:customStyle="1" w:styleId="43A72282BDB549EFBCCC0C0BFCC0C459">
    <w:name w:val="43A72282BDB549EFBCCC0C0BFCC0C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D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D2926"/>
      </a:accent1>
      <a:accent2>
        <a:srgbClr val="F38C3C"/>
      </a:accent2>
      <a:accent3>
        <a:srgbClr val="FE5000"/>
      </a:accent3>
      <a:accent4>
        <a:srgbClr val="F5F5F5"/>
      </a:accent4>
      <a:accent5>
        <a:srgbClr val="D9D9D6"/>
      </a:accent5>
      <a:accent6>
        <a:srgbClr val="FFFFFF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Restart" Type="http://schemas.openxmlformats.org/officeDocument/2006/relationships/image" Target="images/f9e04aad-d7fe-4460-bcfd-8b49edcef954.png"/><Relationship Id="list_bullets" Type="http://schemas.openxmlformats.org/officeDocument/2006/relationships/image" Target="images/f742b717-0302-4323-b7da-dbf0e6b2fa3e.png"/><Relationship Id="list_numbers" Type="http://schemas.openxmlformats.org/officeDocument/2006/relationships/image" Target="images/33dcd3a1-dc58-4b5d-a007-4ff8838e43b8.png"/></Relationships>
</file>

<file path=customUI/customUI14.xml><?xml version="1.0" encoding="utf-8"?>
<customUI xmlns="http://schemas.microsoft.com/office/2009/07/customui">
  <ribbon>
    <tabs>
      <tab id="custTab1" insertBeforeMso="TabHome" label="NDW">
        <group id="Group1" label="Opties">
          <button id="btnHeading1" size="normal" label="Kop" onAction="RX_Ribbon.VoerMacroUit"/>
          <button id="btnHeading2" size="normal" label="Subkop" onAction="RX_Ribbon.VoerMacroUit"/>
          <button id="btnDefault" size="normal" label="Standaard tekst" onAction="RX_Ribbon.VoerMacroUit"/>
          <separator id="sep1"/>
          <button id="btnOpsomming" size="normal" label="Opsomming" image="list_bullets" onAction="RX_Ribbon.VoerMacroUit"/>
          <button id="btnOpsommingGenummerd" size="normal" label="Opsomming genummerd" image="list_numbers" onAction="RX_Ribbon.VoerMacroUit"/>
          <button id="btnRestartList" size="normal" label="Herstart lijst bij 1" image="Restart" onAction="RX_Ribbon.VoerMacroUit"/>
          <separator id="sep2"/>
          <button id="btnPlakOnopgemaakt" size="normal" label="Plak tekst onopgemaakt" screentip="Tekst wordt geplakt in de opmaak die op de cursorpositie is ingesteld." onAction="RX_Ribbon.VoerMacroUi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299C-010B-4DF7-BDCF-64C51398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19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Nieuwstad</dc:creator>
  <cp:keywords/>
  <dc:description/>
  <cp:lastModifiedBy>Kees Nieuwstad</cp:lastModifiedBy>
  <cp:revision>19</cp:revision>
  <dcterms:created xsi:type="dcterms:W3CDTF">2021-12-14T08:46:00Z</dcterms:created>
  <dcterms:modified xsi:type="dcterms:W3CDTF">2021-12-14T09:06:00Z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10-02-2021</vt:lpwstr>
  </property>
</Properties>
</file>